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9F" w:rsidRPr="00922F9F" w:rsidRDefault="00922F9F" w:rsidP="00922F9F">
      <w:pPr>
        <w:jc w:val="both"/>
        <w:rPr>
          <w:rFonts w:ascii="Garamond" w:hAnsi="Garamond"/>
          <w:i/>
          <w:sz w:val="24"/>
          <w:szCs w:val="24"/>
        </w:rPr>
      </w:pPr>
      <w:r w:rsidRPr="00922F9F">
        <w:rPr>
          <w:rFonts w:ascii="Garamond" w:hAnsi="Garamond"/>
          <w:i/>
          <w:sz w:val="24"/>
          <w:szCs w:val="24"/>
        </w:rPr>
        <w:t>Upozornění: Tento „vzor“ představuje určité shrnutí argumentace, je proto méně stručný, než by v některých aspektech musel být. Vzor si exekutor musí upravit dle svého tak, aby odpovídal jeho právnímu názoru na dílčí aspekty právní úpravy zastavování</w:t>
      </w:r>
      <w:r>
        <w:rPr>
          <w:rFonts w:ascii="Garamond" w:hAnsi="Garamond"/>
          <w:i/>
          <w:sz w:val="24"/>
          <w:szCs w:val="24"/>
        </w:rPr>
        <w:t xml:space="preserve"> (např. v otázce nákladů oprávněného aj.)</w:t>
      </w:r>
      <w:r w:rsidRPr="00922F9F">
        <w:rPr>
          <w:rFonts w:ascii="Garamond" w:hAnsi="Garamond"/>
          <w:i/>
          <w:sz w:val="24"/>
          <w:szCs w:val="24"/>
        </w:rPr>
        <w:t>, jakož i konkrétním skutkovým okolnostem (např. uspokojení ze složené zálohy aj.)</w:t>
      </w:r>
    </w:p>
    <w:p w:rsidR="00922F9F" w:rsidRDefault="00922F9F" w:rsidP="00922F9F">
      <w:pPr>
        <w:rPr>
          <w:rFonts w:ascii="Garamond" w:hAnsi="Garamond"/>
          <w:sz w:val="24"/>
          <w:szCs w:val="24"/>
        </w:rPr>
      </w:pPr>
    </w:p>
    <w:p w:rsidR="00922F9F" w:rsidRDefault="00922F9F" w:rsidP="005708CE">
      <w:pPr>
        <w:jc w:val="right"/>
        <w:rPr>
          <w:rFonts w:ascii="Garamond" w:hAnsi="Garamond"/>
          <w:sz w:val="24"/>
          <w:szCs w:val="24"/>
        </w:rPr>
      </w:pPr>
    </w:p>
    <w:p w:rsidR="005708CE" w:rsidRPr="005708CE" w:rsidRDefault="005708CE" w:rsidP="005708CE">
      <w:pPr>
        <w:jc w:val="right"/>
        <w:rPr>
          <w:rFonts w:ascii="Garamond" w:hAnsi="Garamond"/>
          <w:sz w:val="24"/>
          <w:szCs w:val="24"/>
        </w:rPr>
      </w:pPr>
      <w:proofErr w:type="gramStart"/>
      <w:r>
        <w:rPr>
          <w:rFonts w:ascii="Garamond" w:hAnsi="Garamond"/>
          <w:sz w:val="24"/>
          <w:szCs w:val="24"/>
        </w:rPr>
        <w:t>Č</w:t>
      </w:r>
      <w:r w:rsidRPr="005708CE">
        <w:rPr>
          <w:rFonts w:ascii="Garamond" w:hAnsi="Garamond"/>
          <w:sz w:val="24"/>
          <w:szCs w:val="24"/>
        </w:rPr>
        <w:t>.j.</w:t>
      </w:r>
      <w:proofErr w:type="gramEnd"/>
      <w:r w:rsidRPr="005708CE">
        <w:rPr>
          <w:rFonts w:ascii="Garamond" w:hAnsi="Garamond"/>
          <w:sz w:val="24"/>
          <w:szCs w:val="24"/>
        </w:rPr>
        <w:t>:</w:t>
      </w:r>
    </w:p>
    <w:p w:rsidR="005708CE" w:rsidRDefault="005708CE" w:rsidP="005708CE">
      <w:pPr>
        <w:widowControl/>
        <w:spacing w:after="240"/>
        <w:jc w:val="center"/>
        <w:rPr>
          <w:rFonts w:ascii="Garamond" w:hAnsi="Garamond"/>
          <w:b/>
          <w:sz w:val="36"/>
        </w:rPr>
      </w:pPr>
    </w:p>
    <w:p w:rsidR="005708CE" w:rsidRDefault="005708CE" w:rsidP="005708CE">
      <w:pPr>
        <w:widowControl/>
        <w:spacing w:after="240"/>
        <w:jc w:val="center"/>
        <w:rPr>
          <w:rFonts w:ascii="Garamond" w:hAnsi="Garamond"/>
          <w:b/>
          <w:sz w:val="36"/>
        </w:rPr>
      </w:pPr>
      <w:r w:rsidRPr="00B842B3">
        <w:rPr>
          <w:rFonts w:ascii="Garamond" w:hAnsi="Garamond"/>
          <w:b/>
          <w:sz w:val="36"/>
        </w:rPr>
        <w:t>USNESENÍ</w:t>
      </w:r>
    </w:p>
    <w:p w:rsidR="005708CE" w:rsidRDefault="005708CE" w:rsidP="005708CE">
      <w:pPr>
        <w:widowControl/>
        <w:spacing w:after="120"/>
        <w:rPr>
          <w:rFonts w:ascii="Garamond" w:hAnsi="Garamond"/>
          <w:sz w:val="24"/>
          <w:szCs w:val="24"/>
        </w:rPr>
      </w:pPr>
      <w:r>
        <w:rPr>
          <w:rFonts w:ascii="Garamond" w:hAnsi="Garamond"/>
          <w:sz w:val="24"/>
          <w:szCs w:val="24"/>
        </w:rPr>
        <w:t>Soudní exekutor</w:t>
      </w:r>
      <w:r w:rsidRPr="00E227F5">
        <w:rPr>
          <w:rFonts w:ascii="Garamond" w:hAnsi="Garamond"/>
          <w:sz w:val="24"/>
          <w:szCs w:val="24"/>
        </w:rPr>
        <w:t xml:space="preserve"> </w:t>
      </w:r>
      <w:r w:rsidRPr="00E227F5">
        <w:rPr>
          <w:rFonts w:ascii="Garamond" w:hAnsi="Garamond"/>
          <w:sz w:val="24"/>
          <w:szCs w:val="24"/>
        </w:rPr>
        <w:fldChar w:fldCharType="begin">
          <w:ffData>
            <w:name w:val="Text2"/>
            <w:enabled/>
            <w:calcOnExit w:val="0"/>
            <w:textInput/>
          </w:ffData>
        </w:fldChar>
      </w:r>
      <w:bookmarkStart w:id="0" w:name="Text2"/>
      <w:r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sz w:val="24"/>
          <w:szCs w:val="24"/>
        </w:rPr>
        <w:fldChar w:fldCharType="end"/>
      </w:r>
      <w:bookmarkEnd w:id="0"/>
      <w:r>
        <w:rPr>
          <w:rFonts w:ascii="Garamond" w:hAnsi="Garamond"/>
          <w:sz w:val="24"/>
          <w:szCs w:val="24"/>
        </w:rPr>
        <w:t xml:space="preserve">, Exekutorský úřad </w:t>
      </w:r>
      <w:r w:rsidRPr="00E227F5">
        <w:rPr>
          <w:rFonts w:ascii="Garamond" w:hAnsi="Garamond"/>
          <w:sz w:val="24"/>
          <w:szCs w:val="24"/>
        </w:rPr>
        <w:fldChar w:fldCharType="begin">
          <w:ffData>
            <w:name w:val="Text2"/>
            <w:enabled/>
            <w:calcOnExit w:val="0"/>
            <w:textInput/>
          </w:ffData>
        </w:fldChar>
      </w:r>
      <w:r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sz w:val="24"/>
          <w:szCs w:val="24"/>
        </w:rPr>
        <w:fldChar w:fldCharType="end"/>
      </w:r>
      <w:r>
        <w:rPr>
          <w:rFonts w:ascii="Garamond" w:hAnsi="Garamond"/>
          <w:sz w:val="24"/>
          <w:szCs w:val="24"/>
        </w:rPr>
        <w:t xml:space="preserve">, se sídlem </w:t>
      </w:r>
      <w:r w:rsidRPr="00E227F5">
        <w:rPr>
          <w:rFonts w:ascii="Garamond" w:hAnsi="Garamond"/>
          <w:sz w:val="24"/>
          <w:szCs w:val="24"/>
        </w:rPr>
        <w:fldChar w:fldCharType="begin">
          <w:ffData>
            <w:name w:val="Text2"/>
            <w:enabled/>
            <w:calcOnExit w:val="0"/>
            <w:textInput/>
          </w:ffData>
        </w:fldChar>
      </w:r>
      <w:r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sz w:val="24"/>
          <w:szCs w:val="24"/>
        </w:rPr>
        <w:fldChar w:fldCharType="end"/>
      </w:r>
      <w:r w:rsidR="005B2CF2">
        <w:rPr>
          <w:rFonts w:ascii="Garamond" w:hAnsi="Garamond"/>
          <w:sz w:val="24"/>
          <w:szCs w:val="24"/>
        </w:rPr>
        <w:t xml:space="preserve">, </w:t>
      </w:r>
      <w:r w:rsidR="005B2CF2" w:rsidRPr="00E227F5">
        <w:rPr>
          <w:rFonts w:ascii="Garamond" w:hAnsi="Garamond"/>
          <w:sz w:val="24"/>
          <w:szCs w:val="24"/>
        </w:rPr>
        <w:t>rozhodl</w:t>
      </w:r>
      <w:r w:rsidR="005B2CF2">
        <w:rPr>
          <w:rFonts w:ascii="Garamond" w:hAnsi="Garamond"/>
          <w:sz w:val="24"/>
          <w:szCs w:val="24"/>
        </w:rPr>
        <w:t xml:space="preserve"> </w:t>
      </w:r>
      <w:r>
        <w:rPr>
          <w:rFonts w:ascii="Garamond" w:hAnsi="Garamond"/>
          <w:sz w:val="24"/>
          <w:szCs w:val="24"/>
        </w:rPr>
        <w:t xml:space="preserve">v exekuční věci </w:t>
      </w:r>
    </w:p>
    <w:p w:rsidR="005708CE" w:rsidRDefault="005708CE" w:rsidP="005708CE">
      <w:pPr>
        <w:widowControl/>
        <w:ind w:left="2835" w:hanging="2835"/>
        <w:rPr>
          <w:rFonts w:ascii="Garamond" w:hAnsi="Garamond"/>
          <w:sz w:val="24"/>
        </w:rPr>
      </w:pPr>
    </w:p>
    <w:p w:rsidR="005708CE" w:rsidRPr="003461F4" w:rsidRDefault="005708CE" w:rsidP="005708CE">
      <w:pPr>
        <w:widowControl/>
        <w:ind w:left="2835" w:hanging="2835"/>
        <w:rPr>
          <w:rFonts w:ascii="Garamond" w:hAnsi="Garamond"/>
          <w:sz w:val="24"/>
        </w:rPr>
      </w:pPr>
      <w:r>
        <w:rPr>
          <w:rFonts w:ascii="Garamond" w:hAnsi="Garamond"/>
          <w:sz w:val="24"/>
        </w:rPr>
        <w:t>oprávněného</w:t>
      </w:r>
      <w:r w:rsidRPr="003461F4">
        <w:rPr>
          <w:rFonts w:ascii="Garamond" w:hAnsi="Garamond"/>
          <w:sz w:val="24"/>
        </w:rPr>
        <w:t>:</w:t>
      </w:r>
      <w:r>
        <w:rPr>
          <w:rFonts w:ascii="Garamond" w:hAnsi="Garamond"/>
          <w:sz w:val="24"/>
        </w:rPr>
        <w:tab/>
      </w:r>
      <w:r>
        <w:rPr>
          <w:rFonts w:ascii="Garamond" w:hAnsi="Garamond"/>
          <w:sz w:val="24"/>
        </w:rPr>
        <w:fldChar w:fldCharType="begin">
          <w:ffData>
            <w:name w:val="Text4"/>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r>
        <w:rPr>
          <w:rFonts w:ascii="Garamond" w:hAnsi="Garamond"/>
          <w:sz w:val="24"/>
        </w:rPr>
        <w:t>,</w:t>
      </w:r>
      <w:r>
        <w:rPr>
          <w:rFonts w:ascii="Garamond" w:hAnsi="Garamond"/>
          <w:sz w:val="24"/>
        </w:rPr>
        <w:br/>
        <w:t>zastoupený</w:t>
      </w:r>
      <w:r w:rsidRPr="003461F4">
        <w:rPr>
          <w:rFonts w:ascii="Garamond" w:hAnsi="Garamond"/>
          <w:sz w:val="24"/>
        </w:rPr>
        <w:t>:</w:t>
      </w:r>
      <w:r>
        <w:rPr>
          <w:rFonts w:ascii="Garamond" w:hAnsi="Garamond"/>
          <w:sz w:val="24"/>
        </w:rPr>
        <w:t xml:space="preserve"> </w:t>
      </w:r>
      <w:r>
        <w:rPr>
          <w:rFonts w:ascii="Garamond" w:hAnsi="Garamond"/>
          <w:sz w:val="24"/>
        </w:rPr>
        <w:fldChar w:fldCharType="begin">
          <w:ffData>
            <w:name w:val="Text5"/>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p>
    <w:p w:rsidR="005708CE" w:rsidRDefault="005708CE" w:rsidP="005708CE">
      <w:pPr>
        <w:widowControl/>
        <w:spacing w:after="120"/>
        <w:rPr>
          <w:rFonts w:ascii="Garamond" w:hAnsi="Garamond"/>
          <w:sz w:val="24"/>
        </w:rPr>
      </w:pPr>
    </w:p>
    <w:p w:rsidR="005708CE" w:rsidRDefault="005708CE" w:rsidP="005708CE">
      <w:pPr>
        <w:widowControl/>
        <w:spacing w:after="120"/>
        <w:rPr>
          <w:rFonts w:ascii="Garamond" w:hAnsi="Garamond"/>
          <w:sz w:val="24"/>
        </w:rPr>
      </w:pPr>
      <w:r w:rsidRPr="003461F4">
        <w:rPr>
          <w:rFonts w:ascii="Garamond" w:hAnsi="Garamond"/>
          <w:sz w:val="24"/>
        </w:rPr>
        <w:t>proti</w:t>
      </w:r>
      <w:r>
        <w:rPr>
          <w:rFonts w:ascii="Garamond" w:hAnsi="Garamond"/>
          <w:sz w:val="24"/>
        </w:rPr>
        <w:t xml:space="preserve"> </w:t>
      </w:r>
    </w:p>
    <w:p w:rsidR="005708CE" w:rsidRDefault="005708CE" w:rsidP="005708CE">
      <w:pPr>
        <w:widowControl/>
        <w:spacing w:after="120"/>
        <w:rPr>
          <w:rFonts w:ascii="Garamond" w:hAnsi="Garamond"/>
          <w:sz w:val="24"/>
        </w:rPr>
      </w:pPr>
      <w:r>
        <w:rPr>
          <w:rFonts w:ascii="Garamond" w:hAnsi="Garamond"/>
          <w:sz w:val="24"/>
        </w:rPr>
        <w:t>povinnému/povinné</w:t>
      </w:r>
      <w:r w:rsidRPr="003461F4">
        <w:rPr>
          <w:rFonts w:ascii="Garamond" w:hAnsi="Garamond"/>
          <w:sz w:val="24"/>
        </w:rPr>
        <w:t>:</w:t>
      </w:r>
      <w:r>
        <w:rPr>
          <w:rFonts w:ascii="Garamond" w:hAnsi="Garamond"/>
          <w:sz w:val="24"/>
        </w:rPr>
        <w:tab/>
      </w:r>
      <w:r>
        <w:rPr>
          <w:rFonts w:ascii="Garamond" w:hAnsi="Garamond"/>
          <w:sz w:val="24"/>
        </w:rPr>
        <w:tab/>
      </w:r>
      <w:r>
        <w:rPr>
          <w:rFonts w:ascii="Garamond" w:hAnsi="Garamond"/>
          <w:sz w:val="24"/>
        </w:rPr>
        <w:fldChar w:fldCharType="begin">
          <w:ffData>
            <w:name w:val="Text6"/>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r>
        <w:rPr>
          <w:rFonts w:ascii="Garamond" w:hAnsi="Garamond"/>
          <w:sz w:val="24"/>
        </w:rPr>
        <w:t>,</w:t>
      </w:r>
    </w:p>
    <w:p w:rsidR="005708CE" w:rsidRPr="003461F4" w:rsidRDefault="005708CE" w:rsidP="005708CE">
      <w:pPr>
        <w:widowControl/>
        <w:spacing w:after="120"/>
        <w:ind w:left="2124" w:firstLine="708"/>
        <w:rPr>
          <w:rFonts w:ascii="Garamond" w:hAnsi="Garamond"/>
          <w:sz w:val="24"/>
        </w:rPr>
      </w:pPr>
      <w:r>
        <w:rPr>
          <w:rFonts w:ascii="Garamond" w:hAnsi="Garamond"/>
          <w:sz w:val="24"/>
        </w:rPr>
        <w:t xml:space="preserve">zastoupený: </w:t>
      </w:r>
      <w:r>
        <w:rPr>
          <w:rFonts w:ascii="Garamond" w:hAnsi="Garamond"/>
          <w:sz w:val="24"/>
        </w:rPr>
        <w:fldChar w:fldCharType="begin">
          <w:ffData>
            <w:name w:val="Text7"/>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p>
    <w:p w:rsidR="005708CE" w:rsidRPr="005B2CF2" w:rsidRDefault="005708CE" w:rsidP="005B2CF2">
      <w:pPr>
        <w:widowControl/>
        <w:spacing w:after="120"/>
        <w:ind w:left="2835" w:hanging="2835"/>
        <w:rPr>
          <w:rFonts w:ascii="Garamond" w:hAnsi="Garamond"/>
          <w:sz w:val="24"/>
        </w:rPr>
      </w:pPr>
      <w:r w:rsidRPr="00E227F5">
        <w:rPr>
          <w:rFonts w:ascii="Garamond" w:hAnsi="Garamond"/>
          <w:sz w:val="24"/>
          <w:szCs w:val="24"/>
        </w:rPr>
        <w:t xml:space="preserve">pro </w:t>
      </w:r>
      <w:r>
        <w:rPr>
          <w:rFonts w:ascii="Garamond" w:hAnsi="Garamond"/>
          <w:sz w:val="24"/>
          <w:szCs w:val="24"/>
        </w:rPr>
        <w:t xml:space="preserve">vymožení peněžité povinnosti ve výši </w:t>
      </w:r>
      <w:r>
        <w:rPr>
          <w:rFonts w:ascii="Garamond" w:hAnsi="Garamond"/>
          <w:sz w:val="24"/>
        </w:rPr>
        <w:fldChar w:fldCharType="begin">
          <w:ffData>
            <w:name w:val="Text7"/>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r>
        <w:rPr>
          <w:rFonts w:ascii="Garamond" w:hAnsi="Garamond"/>
          <w:sz w:val="24"/>
        </w:rPr>
        <w:t xml:space="preserve"> s příslušenstvím, </w:t>
      </w:r>
    </w:p>
    <w:p w:rsidR="005708CE" w:rsidRDefault="005708CE" w:rsidP="005708CE">
      <w:pPr>
        <w:widowControl/>
        <w:spacing w:after="120"/>
        <w:jc w:val="center"/>
        <w:rPr>
          <w:rFonts w:ascii="Garamond" w:hAnsi="Garamond"/>
          <w:b/>
          <w:sz w:val="24"/>
          <w:szCs w:val="24"/>
        </w:rPr>
      </w:pPr>
    </w:p>
    <w:p w:rsidR="005708CE" w:rsidRDefault="005708CE" w:rsidP="005708CE">
      <w:pPr>
        <w:widowControl/>
        <w:spacing w:after="120"/>
        <w:jc w:val="center"/>
        <w:rPr>
          <w:rFonts w:ascii="Garamond" w:hAnsi="Garamond"/>
          <w:b/>
          <w:sz w:val="24"/>
          <w:szCs w:val="24"/>
        </w:rPr>
      </w:pPr>
      <w:r w:rsidRPr="00E227F5">
        <w:rPr>
          <w:rFonts w:ascii="Garamond" w:hAnsi="Garamond"/>
          <w:b/>
          <w:sz w:val="24"/>
          <w:szCs w:val="24"/>
        </w:rPr>
        <w:t>takto:</w:t>
      </w:r>
    </w:p>
    <w:p w:rsidR="005708CE" w:rsidRPr="00E227F5" w:rsidRDefault="005708CE" w:rsidP="005708CE">
      <w:pPr>
        <w:widowControl/>
        <w:spacing w:after="120"/>
        <w:jc w:val="center"/>
        <w:rPr>
          <w:rFonts w:ascii="Garamond" w:hAnsi="Garamond"/>
          <w:b/>
          <w:sz w:val="24"/>
          <w:szCs w:val="24"/>
        </w:rPr>
      </w:pPr>
    </w:p>
    <w:p w:rsidR="00C0575B" w:rsidRPr="00C0575B" w:rsidRDefault="005B2CF2" w:rsidP="00C0575B">
      <w:pPr>
        <w:pStyle w:val="Odstavecseseznamem"/>
        <w:numPr>
          <w:ilvl w:val="0"/>
          <w:numId w:val="1"/>
        </w:numPr>
        <w:spacing w:after="120"/>
        <w:ind w:left="567" w:hanging="283"/>
        <w:contextualSpacing w:val="0"/>
        <w:jc w:val="both"/>
        <w:rPr>
          <w:rFonts w:ascii="Garamond" w:hAnsi="Garamond"/>
          <w:sz w:val="24"/>
          <w:szCs w:val="24"/>
        </w:rPr>
      </w:pPr>
      <w:r>
        <w:rPr>
          <w:rFonts w:ascii="Garamond" w:hAnsi="Garamond"/>
          <w:sz w:val="24"/>
          <w:szCs w:val="24"/>
        </w:rPr>
        <w:t>Exekuce</w:t>
      </w:r>
      <w:r w:rsidRPr="005B2CF2">
        <w:rPr>
          <w:rFonts w:ascii="Garamond" w:hAnsi="Garamond"/>
          <w:sz w:val="24"/>
          <w:szCs w:val="24"/>
        </w:rPr>
        <w:t xml:space="preserve"> vedená na základě pověření, které vydal</w:t>
      </w:r>
      <w:r>
        <w:rPr>
          <w:rFonts w:ascii="Garamond" w:hAnsi="Garamond"/>
          <w:sz w:val="24"/>
          <w:szCs w:val="24"/>
        </w:rPr>
        <w:t xml:space="preserve"> </w:t>
      </w:r>
      <w:r>
        <w:rPr>
          <w:rFonts w:ascii="Garamond" w:hAnsi="Garamond"/>
          <w:sz w:val="24"/>
        </w:rPr>
        <w:fldChar w:fldCharType="begin">
          <w:ffData>
            <w:name w:val="Text7"/>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r w:rsidR="007550AE">
        <w:rPr>
          <w:rFonts w:ascii="Garamond" w:hAnsi="Garamond"/>
          <w:sz w:val="24"/>
        </w:rPr>
        <w:t xml:space="preserve"> soud v </w:t>
      </w:r>
      <w:r w:rsidR="007550AE">
        <w:rPr>
          <w:rFonts w:ascii="Garamond" w:hAnsi="Garamond"/>
          <w:sz w:val="24"/>
        </w:rPr>
        <w:fldChar w:fldCharType="begin">
          <w:ffData>
            <w:name w:val="Text7"/>
            <w:enabled/>
            <w:calcOnExit w:val="0"/>
            <w:textInput/>
          </w:ffData>
        </w:fldChar>
      </w:r>
      <w:r w:rsidR="007550AE">
        <w:rPr>
          <w:rFonts w:ascii="Garamond" w:hAnsi="Garamond"/>
          <w:sz w:val="24"/>
        </w:rPr>
        <w:instrText xml:space="preserve"> FORMTEXT </w:instrText>
      </w:r>
      <w:r w:rsidR="007550AE">
        <w:rPr>
          <w:rFonts w:ascii="Garamond" w:hAnsi="Garamond"/>
          <w:sz w:val="24"/>
        </w:rPr>
      </w:r>
      <w:r w:rsidR="007550AE">
        <w:rPr>
          <w:rFonts w:ascii="Garamond" w:hAnsi="Garamond"/>
          <w:sz w:val="24"/>
        </w:rPr>
        <w:fldChar w:fldCharType="separate"/>
      </w:r>
      <w:r w:rsidR="007550AE">
        <w:rPr>
          <w:rFonts w:ascii="Garamond" w:hAnsi="Garamond"/>
          <w:noProof/>
          <w:sz w:val="24"/>
        </w:rPr>
        <w:t> </w:t>
      </w:r>
      <w:r w:rsidR="007550AE">
        <w:rPr>
          <w:rFonts w:ascii="Garamond" w:hAnsi="Garamond"/>
          <w:noProof/>
          <w:sz w:val="24"/>
        </w:rPr>
        <w:t> </w:t>
      </w:r>
      <w:r w:rsidR="007550AE">
        <w:rPr>
          <w:rFonts w:ascii="Garamond" w:hAnsi="Garamond"/>
          <w:noProof/>
          <w:sz w:val="24"/>
        </w:rPr>
        <w:t> </w:t>
      </w:r>
      <w:r w:rsidR="007550AE">
        <w:rPr>
          <w:rFonts w:ascii="Garamond" w:hAnsi="Garamond"/>
          <w:noProof/>
          <w:sz w:val="24"/>
        </w:rPr>
        <w:t> </w:t>
      </w:r>
      <w:r w:rsidR="007550AE">
        <w:rPr>
          <w:rFonts w:ascii="Garamond" w:hAnsi="Garamond"/>
          <w:noProof/>
          <w:sz w:val="24"/>
        </w:rPr>
        <w:t> </w:t>
      </w:r>
      <w:r w:rsidR="007550AE">
        <w:rPr>
          <w:rFonts w:ascii="Garamond" w:hAnsi="Garamond"/>
          <w:sz w:val="24"/>
        </w:rPr>
        <w:fldChar w:fldCharType="end"/>
      </w:r>
      <w:r>
        <w:rPr>
          <w:rFonts w:ascii="Garamond" w:hAnsi="Garamond"/>
          <w:sz w:val="24"/>
        </w:rPr>
        <w:t xml:space="preserve">, </w:t>
      </w:r>
      <w:proofErr w:type="spellStart"/>
      <w:proofErr w:type="gramStart"/>
      <w:r>
        <w:rPr>
          <w:rFonts w:ascii="Garamond" w:hAnsi="Garamond"/>
          <w:sz w:val="24"/>
        </w:rPr>
        <w:t>sp.zn</w:t>
      </w:r>
      <w:proofErr w:type="spellEnd"/>
      <w:r>
        <w:rPr>
          <w:rFonts w:ascii="Garamond" w:hAnsi="Garamond"/>
          <w:sz w:val="24"/>
        </w:rPr>
        <w:t>.</w:t>
      </w:r>
      <w:proofErr w:type="gramEnd"/>
      <w:r>
        <w:rPr>
          <w:rFonts w:ascii="Garamond" w:hAnsi="Garamond"/>
          <w:sz w:val="24"/>
        </w:rPr>
        <w:t xml:space="preserve"> </w:t>
      </w:r>
      <w:r>
        <w:rPr>
          <w:rFonts w:ascii="Garamond" w:hAnsi="Garamond"/>
          <w:sz w:val="24"/>
        </w:rPr>
        <w:fldChar w:fldCharType="begin">
          <w:ffData>
            <w:name w:val="Text7"/>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r>
        <w:rPr>
          <w:rFonts w:ascii="Garamond" w:hAnsi="Garamond"/>
          <w:sz w:val="24"/>
        </w:rPr>
        <w:t xml:space="preserve">, </w:t>
      </w:r>
      <w:r w:rsidR="004936C4">
        <w:rPr>
          <w:rFonts w:ascii="Garamond" w:hAnsi="Garamond"/>
          <w:b/>
          <w:sz w:val="24"/>
          <w:szCs w:val="24"/>
        </w:rPr>
        <w:t xml:space="preserve">se </w:t>
      </w:r>
      <w:r w:rsidRPr="005B2CF2">
        <w:rPr>
          <w:rFonts w:ascii="Garamond" w:hAnsi="Garamond"/>
          <w:b/>
          <w:sz w:val="24"/>
          <w:szCs w:val="24"/>
        </w:rPr>
        <w:t>zastavuje</w:t>
      </w:r>
      <w:r>
        <w:rPr>
          <w:rFonts w:ascii="Garamond" w:hAnsi="Garamond"/>
          <w:sz w:val="24"/>
          <w:szCs w:val="24"/>
        </w:rPr>
        <w:t>.</w:t>
      </w:r>
      <w:r w:rsidR="00C0575B">
        <w:rPr>
          <w:rFonts w:ascii="Garamond" w:hAnsi="Garamond"/>
          <w:sz w:val="24"/>
          <w:szCs w:val="24"/>
        </w:rPr>
        <w:t xml:space="preserve"> </w:t>
      </w:r>
    </w:p>
    <w:p w:rsidR="007550AE" w:rsidRDefault="007550AE" w:rsidP="007550AE">
      <w:pPr>
        <w:pStyle w:val="Odstavecseseznamem"/>
        <w:numPr>
          <w:ilvl w:val="0"/>
          <w:numId w:val="1"/>
        </w:numPr>
        <w:spacing w:after="120"/>
        <w:ind w:left="567" w:hanging="283"/>
        <w:contextualSpacing w:val="0"/>
        <w:jc w:val="both"/>
        <w:rPr>
          <w:rFonts w:ascii="Garamond" w:hAnsi="Garamond"/>
          <w:sz w:val="24"/>
          <w:szCs w:val="24"/>
        </w:rPr>
      </w:pPr>
      <w:r>
        <w:rPr>
          <w:rFonts w:ascii="Garamond" w:hAnsi="Garamond"/>
          <w:sz w:val="24"/>
          <w:szCs w:val="24"/>
        </w:rPr>
        <w:t xml:space="preserve">Náklady exekuce se </w:t>
      </w:r>
      <w:r w:rsidR="005B2CF2" w:rsidRPr="007550AE">
        <w:rPr>
          <w:rFonts w:ascii="Garamond" w:hAnsi="Garamond"/>
          <w:b/>
          <w:sz w:val="24"/>
          <w:szCs w:val="24"/>
        </w:rPr>
        <w:t xml:space="preserve">určují </w:t>
      </w:r>
      <w:r w:rsidR="005B2CF2" w:rsidRPr="007550AE">
        <w:rPr>
          <w:rFonts w:ascii="Garamond" w:hAnsi="Garamond"/>
          <w:sz w:val="24"/>
          <w:szCs w:val="24"/>
        </w:rPr>
        <w:t>ve výši 7</w:t>
      </w:r>
      <w:r w:rsidR="004936C4">
        <w:rPr>
          <w:rFonts w:ascii="Garamond" w:hAnsi="Garamond"/>
          <w:sz w:val="24"/>
          <w:szCs w:val="24"/>
        </w:rPr>
        <w:t xml:space="preserve"> </w:t>
      </w:r>
      <w:r w:rsidR="005B2CF2" w:rsidRPr="007550AE">
        <w:rPr>
          <w:rFonts w:ascii="Garamond" w:hAnsi="Garamond"/>
          <w:sz w:val="24"/>
          <w:szCs w:val="24"/>
        </w:rPr>
        <w:t>865 Kč</w:t>
      </w:r>
      <w:r w:rsidR="005B2CF2" w:rsidRPr="005B2CF2">
        <w:rPr>
          <w:rFonts w:ascii="Garamond" w:hAnsi="Garamond"/>
          <w:sz w:val="24"/>
          <w:szCs w:val="24"/>
        </w:rPr>
        <w:t xml:space="preserve"> </w:t>
      </w:r>
      <w:r w:rsidR="005B2CF2" w:rsidRPr="007550AE">
        <w:rPr>
          <w:rFonts w:ascii="Garamond" w:hAnsi="Garamond"/>
          <w:i/>
          <w:sz w:val="24"/>
          <w:szCs w:val="24"/>
        </w:rPr>
        <w:t xml:space="preserve">(6655 Kč pro řízení zahájená po </w:t>
      </w:r>
      <w:proofErr w:type="gramStart"/>
      <w:r w:rsidR="005B2CF2" w:rsidRPr="007550AE">
        <w:rPr>
          <w:rFonts w:ascii="Garamond" w:hAnsi="Garamond"/>
          <w:i/>
          <w:sz w:val="24"/>
          <w:szCs w:val="24"/>
        </w:rPr>
        <w:t>1.4.2017</w:t>
      </w:r>
      <w:proofErr w:type="gramEnd"/>
      <w:r w:rsidR="004936C4">
        <w:rPr>
          <w:rFonts w:ascii="Garamond" w:hAnsi="Garamond"/>
          <w:i/>
          <w:sz w:val="24"/>
          <w:szCs w:val="24"/>
        </w:rPr>
        <w:t>, resp. v případě dřívější úhrady částku dle tarifu</w:t>
      </w:r>
      <w:r w:rsidR="005B2CF2" w:rsidRPr="007550AE">
        <w:rPr>
          <w:rFonts w:ascii="Garamond" w:hAnsi="Garamond"/>
          <w:i/>
          <w:sz w:val="24"/>
          <w:szCs w:val="24"/>
        </w:rPr>
        <w:t>)</w:t>
      </w:r>
      <w:r w:rsidR="005B2CF2" w:rsidRPr="005B2CF2">
        <w:rPr>
          <w:rFonts w:ascii="Garamond" w:hAnsi="Garamond"/>
          <w:sz w:val="24"/>
          <w:szCs w:val="24"/>
        </w:rPr>
        <w:t xml:space="preserve">. </w:t>
      </w:r>
    </w:p>
    <w:p w:rsidR="007550AE" w:rsidRDefault="007550AE" w:rsidP="007550AE">
      <w:pPr>
        <w:pStyle w:val="Odstavecseseznamem"/>
        <w:numPr>
          <w:ilvl w:val="0"/>
          <w:numId w:val="1"/>
        </w:numPr>
        <w:spacing w:after="120"/>
        <w:ind w:left="567" w:hanging="283"/>
        <w:contextualSpacing w:val="0"/>
        <w:jc w:val="both"/>
        <w:rPr>
          <w:rFonts w:ascii="Garamond" w:hAnsi="Garamond"/>
          <w:sz w:val="24"/>
          <w:szCs w:val="24"/>
        </w:rPr>
      </w:pPr>
      <w:r w:rsidRPr="007550AE">
        <w:rPr>
          <w:rFonts w:ascii="Garamond" w:hAnsi="Garamond"/>
          <w:sz w:val="24"/>
          <w:szCs w:val="24"/>
        </w:rPr>
        <w:t>Soudnímu exekutorovi se za úkon</w:t>
      </w:r>
      <w:r w:rsidR="004936C4">
        <w:rPr>
          <w:rFonts w:ascii="Garamond" w:hAnsi="Garamond"/>
          <w:sz w:val="24"/>
          <w:szCs w:val="24"/>
        </w:rPr>
        <w:t xml:space="preserve">y spojené se zastavením exekuce </w:t>
      </w:r>
      <w:r w:rsidRPr="007550AE">
        <w:rPr>
          <w:rFonts w:ascii="Garamond" w:hAnsi="Garamond"/>
          <w:b/>
          <w:sz w:val="24"/>
          <w:szCs w:val="24"/>
        </w:rPr>
        <w:t xml:space="preserve">přiznává </w:t>
      </w:r>
      <w:r w:rsidRPr="007550AE">
        <w:rPr>
          <w:rFonts w:ascii="Garamond" w:hAnsi="Garamond"/>
          <w:sz w:val="24"/>
          <w:szCs w:val="24"/>
        </w:rPr>
        <w:t>paušální náhrada nákladů exekuce ve výši 907,50</w:t>
      </w:r>
      <w:r w:rsidRPr="007550AE">
        <w:rPr>
          <w:rFonts w:ascii="Garamond" w:hAnsi="Garamond"/>
          <w:b/>
          <w:sz w:val="24"/>
          <w:szCs w:val="24"/>
        </w:rPr>
        <w:t xml:space="preserve"> </w:t>
      </w:r>
      <w:r w:rsidRPr="00EC7D8F">
        <w:rPr>
          <w:rFonts w:ascii="Garamond" w:hAnsi="Garamond"/>
          <w:sz w:val="24"/>
          <w:szCs w:val="24"/>
        </w:rPr>
        <w:t>Kč</w:t>
      </w:r>
      <w:r w:rsidRPr="007550AE">
        <w:rPr>
          <w:rFonts w:ascii="Garamond" w:hAnsi="Garamond"/>
          <w:sz w:val="24"/>
          <w:szCs w:val="24"/>
        </w:rPr>
        <w:t>.</w:t>
      </w:r>
      <w:r w:rsidR="00922F9F">
        <w:rPr>
          <w:rFonts w:ascii="Garamond" w:hAnsi="Garamond"/>
          <w:sz w:val="24"/>
          <w:szCs w:val="24"/>
        </w:rPr>
        <w:t xml:space="preserve"> </w:t>
      </w:r>
      <w:r w:rsidR="00922F9F" w:rsidRPr="00922F9F">
        <w:rPr>
          <w:rFonts w:ascii="Garamond" w:hAnsi="Garamond"/>
          <w:sz w:val="24"/>
          <w:szCs w:val="24"/>
        </w:rPr>
        <w:t xml:space="preserve">Tuto paušální náhradu je soudnímu exekutorovi </w:t>
      </w:r>
      <w:r w:rsidR="00922F9F" w:rsidRPr="00922F9F">
        <w:rPr>
          <w:rFonts w:ascii="Garamond" w:hAnsi="Garamond"/>
          <w:b/>
          <w:sz w:val="24"/>
          <w:szCs w:val="24"/>
        </w:rPr>
        <w:t>povinna</w:t>
      </w:r>
      <w:r w:rsidR="00922F9F" w:rsidRPr="00922F9F">
        <w:rPr>
          <w:rFonts w:ascii="Garamond" w:hAnsi="Garamond"/>
          <w:sz w:val="24"/>
          <w:szCs w:val="24"/>
        </w:rPr>
        <w:t xml:space="preserve"> uhradit Česká republika - [</w:t>
      </w:r>
      <w:r w:rsidR="00922F9F">
        <w:rPr>
          <w:rFonts w:ascii="Garamond" w:hAnsi="Garamond"/>
          <w:sz w:val="24"/>
        </w:rPr>
        <w:fldChar w:fldCharType="begin">
          <w:ffData>
            <w:name w:val="Text7"/>
            <w:enabled/>
            <w:calcOnExit w:val="0"/>
            <w:textInput/>
          </w:ffData>
        </w:fldChar>
      </w:r>
      <w:r w:rsidR="00922F9F">
        <w:rPr>
          <w:rFonts w:ascii="Garamond" w:hAnsi="Garamond"/>
          <w:sz w:val="24"/>
        </w:rPr>
        <w:instrText xml:space="preserve"> FORMTEXT </w:instrText>
      </w:r>
      <w:r w:rsidR="00922F9F">
        <w:rPr>
          <w:rFonts w:ascii="Garamond" w:hAnsi="Garamond"/>
          <w:sz w:val="24"/>
        </w:rPr>
      </w:r>
      <w:r w:rsidR="00922F9F">
        <w:rPr>
          <w:rFonts w:ascii="Garamond" w:hAnsi="Garamond"/>
          <w:sz w:val="24"/>
        </w:rPr>
        <w:fldChar w:fldCharType="separate"/>
      </w:r>
      <w:r w:rsidR="00922F9F">
        <w:rPr>
          <w:rFonts w:ascii="Garamond" w:hAnsi="Garamond"/>
          <w:noProof/>
          <w:sz w:val="24"/>
        </w:rPr>
        <w:t> </w:t>
      </w:r>
      <w:r w:rsidR="00922F9F">
        <w:rPr>
          <w:rFonts w:ascii="Garamond" w:hAnsi="Garamond"/>
          <w:noProof/>
          <w:sz w:val="24"/>
        </w:rPr>
        <w:t> </w:t>
      </w:r>
      <w:r w:rsidR="00922F9F">
        <w:rPr>
          <w:rFonts w:ascii="Garamond" w:hAnsi="Garamond"/>
          <w:noProof/>
          <w:sz w:val="24"/>
        </w:rPr>
        <w:t> </w:t>
      </w:r>
      <w:r w:rsidR="00922F9F">
        <w:rPr>
          <w:rFonts w:ascii="Garamond" w:hAnsi="Garamond"/>
          <w:noProof/>
          <w:sz w:val="24"/>
        </w:rPr>
        <w:t> </w:t>
      </w:r>
      <w:r w:rsidR="00922F9F">
        <w:rPr>
          <w:rFonts w:ascii="Garamond" w:hAnsi="Garamond"/>
          <w:noProof/>
          <w:sz w:val="24"/>
        </w:rPr>
        <w:t> </w:t>
      </w:r>
      <w:r w:rsidR="00922F9F">
        <w:rPr>
          <w:rFonts w:ascii="Garamond" w:hAnsi="Garamond"/>
          <w:sz w:val="24"/>
        </w:rPr>
        <w:fldChar w:fldCharType="end"/>
      </w:r>
      <w:r w:rsidR="00922F9F" w:rsidRPr="00922F9F">
        <w:rPr>
          <w:rFonts w:ascii="Garamond" w:hAnsi="Garamond"/>
          <w:sz w:val="24"/>
          <w:szCs w:val="24"/>
        </w:rPr>
        <w:t>] ve lhůtě čtyř měsíců od právní moci tohoto usnesení.</w:t>
      </w:r>
    </w:p>
    <w:p w:rsidR="007550AE" w:rsidRPr="007550AE" w:rsidRDefault="004936C4" w:rsidP="007550AE">
      <w:pPr>
        <w:pStyle w:val="Odstavecseseznamem"/>
        <w:numPr>
          <w:ilvl w:val="0"/>
          <w:numId w:val="1"/>
        </w:numPr>
        <w:spacing w:after="120"/>
        <w:ind w:left="567" w:hanging="283"/>
        <w:contextualSpacing w:val="0"/>
        <w:jc w:val="both"/>
        <w:rPr>
          <w:rFonts w:ascii="Garamond" w:hAnsi="Garamond"/>
          <w:sz w:val="24"/>
          <w:szCs w:val="24"/>
        </w:rPr>
      </w:pPr>
      <w:r>
        <w:rPr>
          <w:rFonts w:ascii="Garamond" w:hAnsi="Garamond"/>
          <w:sz w:val="24"/>
          <w:szCs w:val="24"/>
        </w:rPr>
        <w:t xml:space="preserve">Žádný z účastníků nemá </w:t>
      </w:r>
      <w:r>
        <w:rPr>
          <w:rFonts w:ascii="Garamond" w:hAnsi="Garamond"/>
          <w:sz w:val="24"/>
          <w:szCs w:val="24"/>
        </w:rPr>
        <w:t xml:space="preserve">právo na náhradu nákladů řízení / </w:t>
      </w:r>
      <w:r w:rsidR="007550AE" w:rsidRPr="007550AE">
        <w:rPr>
          <w:rFonts w:ascii="Garamond" w:hAnsi="Garamond"/>
          <w:sz w:val="24"/>
          <w:szCs w:val="24"/>
        </w:rPr>
        <w:t xml:space="preserve">Povinný je </w:t>
      </w:r>
      <w:r w:rsidR="007550AE" w:rsidRPr="007550AE">
        <w:rPr>
          <w:rFonts w:ascii="Garamond" w:hAnsi="Garamond"/>
          <w:b/>
          <w:sz w:val="24"/>
          <w:szCs w:val="24"/>
        </w:rPr>
        <w:t>povinen uhradit</w:t>
      </w:r>
      <w:r w:rsidR="007550AE" w:rsidRPr="007550AE">
        <w:rPr>
          <w:rFonts w:ascii="Garamond" w:hAnsi="Garamond"/>
          <w:sz w:val="24"/>
          <w:szCs w:val="24"/>
        </w:rPr>
        <w:t xml:space="preserve"> oprávněnému náhradu</w:t>
      </w:r>
      <w:r>
        <w:rPr>
          <w:rFonts w:ascii="Garamond" w:hAnsi="Garamond"/>
          <w:sz w:val="24"/>
          <w:szCs w:val="24"/>
        </w:rPr>
        <w:t xml:space="preserve"> (</w:t>
      </w:r>
      <w:r w:rsidRPr="004936C4">
        <w:rPr>
          <w:rFonts w:ascii="Garamond" w:hAnsi="Garamond"/>
          <w:i/>
          <w:sz w:val="24"/>
          <w:szCs w:val="24"/>
        </w:rPr>
        <w:t>k rukám jeho zástupce</w:t>
      </w:r>
      <w:r>
        <w:rPr>
          <w:rFonts w:ascii="Garamond" w:hAnsi="Garamond"/>
          <w:sz w:val="24"/>
          <w:szCs w:val="24"/>
        </w:rPr>
        <w:t>)</w:t>
      </w:r>
      <w:r w:rsidR="007550AE" w:rsidRPr="007550AE">
        <w:rPr>
          <w:rFonts w:ascii="Garamond" w:hAnsi="Garamond"/>
          <w:sz w:val="24"/>
          <w:szCs w:val="24"/>
        </w:rPr>
        <w:t xml:space="preserve"> nákladů právního zastoupení ve výši </w:t>
      </w:r>
      <w:r w:rsidR="007550AE">
        <w:rPr>
          <w:rFonts w:ascii="Garamond" w:hAnsi="Garamond"/>
          <w:sz w:val="24"/>
        </w:rPr>
        <w:fldChar w:fldCharType="begin">
          <w:ffData>
            <w:name w:val="Text7"/>
            <w:enabled/>
            <w:calcOnExit w:val="0"/>
            <w:textInput/>
          </w:ffData>
        </w:fldChar>
      </w:r>
      <w:r w:rsidR="007550AE">
        <w:rPr>
          <w:rFonts w:ascii="Garamond" w:hAnsi="Garamond"/>
          <w:sz w:val="24"/>
        </w:rPr>
        <w:instrText xml:space="preserve"> FORMTEXT </w:instrText>
      </w:r>
      <w:r w:rsidR="007550AE">
        <w:rPr>
          <w:rFonts w:ascii="Garamond" w:hAnsi="Garamond"/>
          <w:sz w:val="24"/>
        </w:rPr>
      </w:r>
      <w:r w:rsidR="007550AE">
        <w:rPr>
          <w:rFonts w:ascii="Garamond" w:hAnsi="Garamond"/>
          <w:sz w:val="24"/>
        </w:rPr>
        <w:fldChar w:fldCharType="separate"/>
      </w:r>
      <w:r w:rsidR="007550AE">
        <w:rPr>
          <w:rFonts w:ascii="Garamond" w:hAnsi="Garamond"/>
          <w:noProof/>
          <w:sz w:val="24"/>
        </w:rPr>
        <w:t> </w:t>
      </w:r>
      <w:r w:rsidR="007550AE">
        <w:rPr>
          <w:rFonts w:ascii="Garamond" w:hAnsi="Garamond"/>
          <w:noProof/>
          <w:sz w:val="24"/>
        </w:rPr>
        <w:t> </w:t>
      </w:r>
      <w:r w:rsidR="007550AE">
        <w:rPr>
          <w:rFonts w:ascii="Garamond" w:hAnsi="Garamond"/>
          <w:noProof/>
          <w:sz w:val="24"/>
        </w:rPr>
        <w:t> </w:t>
      </w:r>
      <w:r w:rsidR="007550AE">
        <w:rPr>
          <w:rFonts w:ascii="Garamond" w:hAnsi="Garamond"/>
          <w:noProof/>
          <w:sz w:val="24"/>
        </w:rPr>
        <w:t> </w:t>
      </w:r>
      <w:r w:rsidR="007550AE">
        <w:rPr>
          <w:rFonts w:ascii="Garamond" w:hAnsi="Garamond"/>
          <w:noProof/>
          <w:sz w:val="24"/>
        </w:rPr>
        <w:t> </w:t>
      </w:r>
      <w:r w:rsidR="007550AE">
        <w:rPr>
          <w:rFonts w:ascii="Garamond" w:hAnsi="Garamond"/>
          <w:sz w:val="24"/>
        </w:rPr>
        <w:fldChar w:fldCharType="end"/>
      </w:r>
      <w:r w:rsidR="007550AE" w:rsidRPr="007550AE">
        <w:rPr>
          <w:rFonts w:ascii="Garamond" w:hAnsi="Garamond"/>
          <w:sz w:val="24"/>
          <w:szCs w:val="24"/>
        </w:rPr>
        <w:t xml:space="preserve"> Kč, do tří dnů</w:t>
      </w:r>
      <w:r>
        <w:rPr>
          <w:rFonts w:ascii="Garamond" w:hAnsi="Garamond"/>
          <w:sz w:val="24"/>
          <w:szCs w:val="24"/>
        </w:rPr>
        <w:t xml:space="preserve"> od právní moci tohoto usnesení / </w:t>
      </w:r>
      <w:r>
        <w:rPr>
          <w:rFonts w:ascii="Garamond" w:hAnsi="Garamond"/>
          <w:sz w:val="24"/>
          <w:szCs w:val="24"/>
        </w:rPr>
        <w:t xml:space="preserve">Náhrada nákladů oprávněného vůči </w:t>
      </w:r>
      <w:r>
        <w:rPr>
          <w:rFonts w:ascii="Garamond" w:hAnsi="Garamond"/>
          <w:sz w:val="24"/>
          <w:szCs w:val="24"/>
        </w:rPr>
        <w:t xml:space="preserve">povinnému se určuje částkou </w:t>
      </w:r>
      <w:r>
        <w:rPr>
          <w:rFonts w:ascii="Garamond" w:hAnsi="Garamond"/>
          <w:sz w:val="24"/>
          <w:szCs w:val="24"/>
        </w:rPr>
        <w:t>Kč</w:t>
      </w:r>
      <w:r>
        <w:rPr>
          <w:rFonts w:ascii="Garamond" w:hAnsi="Garamond"/>
          <w:i/>
          <w:iCs/>
          <w:sz w:val="24"/>
          <w:szCs w:val="24"/>
        </w:rPr>
        <w:t>.</w:t>
      </w:r>
      <w:r>
        <w:rPr>
          <w:rFonts w:ascii="Garamond" w:hAnsi="Garamond"/>
          <w:i/>
          <w:iCs/>
          <w:sz w:val="24"/>
          <w:szCs w:val="24"/>
        </w:rPr>
        <w:t xml:space="preserve"> (pozn. pro případ, že o nich již bylo rozhodnuto dříve)</w:t>
      </w:r>
    </w:p>
    <w:p w:rsidR="00C0575B" w:rsidRDefault="00C0575B" w:rsidP="007550AE">
      <w:pPr>
        <w:spacing w:before="240" w:after="120"/>
        <w:jc w:val="center"/>
        <w:rPr>
          <w:rFonts w:ascii="Garamond" w:hAnsi="Garamond"/>
          <w:b/>
          <w:sz w:val="24"/>
          <w:szCs w:val="24"/>
        </w:rPr>
      </w:pPr>
    </w:p>
    <w:p w:rsidR="007550AE" w:rsidRDefault="007550AE" w:rsidP="007550AE">
      <w:pPr>
        <w:spacing w:before="240" w:after="120"/>
        <w:jc w:val="center"/>
        <w:rPr>
          <w:rFonts w:ascii="Garamond" w:hAnsi="Garamond"/>
          <w:b/>
          <w:sz w:val="24"/>
          <w:szCs w:val="24"/>
        </w:rPr>
      </w:pPr>
      <w:r>
        <w:rPr>
          <w:rFonts w:ascii="Garamond" w:hAnsi="Garamond"/>
          <w:b/>
          <w:sz w:val="24"/>
          <w:szCs w:val="24"/>
        </w:rPr>
        <w:t>Odůvodnění</w:t>
      </w:r>
      <w:r w:rsidRPr="00E227F5">
        <w:rPr>
          <w:rFonts w:ascii="Garamond" w:hAnsi="Garamond"/>
          <w:b/>
          <w:sz w:val="24"/>
          <w:szCs w:val="24"/>
        </w:rPr>
        <w:t>:</w:t>
      </w:r>
    </w:p>
    <w:p w:rsidR="00440D3B" w:rsidRDefault="00440D3B" w:rsidP="00440D3B">
      <w:pPr>
        <w:spacing w:before="240" w:after="120"/>
        <w:rPr>
          <w:rFonts w:ascii="Garamond" w:hAnsi="Garamond"/>
          <w:b/>
          <w:sz w:val="24"/>
          <w:szCs w:val="24"/>
        </w:rPr>
      </w:pPr>
      <w:r>
        <w:rPr>
          <w:rFonts w:ascii="Garamond" w:hAnsi="Garamond"/>
          <w:b/>
          <w:sz w:val="24"/>
          <w:szCs w:val="24"/>
        </w:rPr>
        <w:t>1. Podmínky pro zastavení exekuce</w:t>
      </w:r>
    </w:p>
    <w:p w:rsidR="00EC7D8F" w:rsidRPr="00EC7D8F" w:rsidRDefault="00EC7D8F" w:rsidP="00EC7D8F">
      <w:pPr>
        <w:spacing w:after="120"/>
        <w:jc w:val="both"/>
        <w:rPr>
          <w:rFonts w:ascii="Garamond" w:hAnsi="Garamond"/>
          <w:sz w:val="24"/>
          <w:szCs w:val="24"/>
        </w:rPr>
      </w:pPr>
      <w:r>
        <w:rPr>
          <w:rFonts w:ascii="Garamond" w:hAnsi="Garamond"/>
          <w:sz w:val="24"/>
          <w:szCs w:val="24"/>
        </w:rPr>
        <w:t xml:space="preserve">[1] </w:t>
      </w:r>
      <w:r w:rsidR="007550AE" w:rsidRPr="00EC7D8F">
        <w:rPr>
          <w:rFonts w:ascii="Garamond" w:hAnsi="Garamond"/>
          <w:sz w:val="24"/>
          <w:szCs w:val="24"/>
        </w:rPr>
        <w:t>Na základě pověření soudního exekutora, které</w:t>
      </w:r>
      <w:r w:rsidRPr="00EC7D8F">
        <w:rPr>
          <w:rFonts w:ascii="Garamond" w:hAnsi="Garamond"/>
          <w:sz w:val="24"/>
          <w:szCs w:val="24"/>
        </w:rPr>
        <w:t xml:space="preserve"> vydal </w:t>
      </w:r>
      <w:r w:rsidRPr="00EC7D8F">
        <w:rPr>
          <w:rFonts w:ascii="Garamond" w:hAnsi="Garamond"/>
          <w:sz w:val="24"/>
        </w:rPr>
        <w:fldChar w:fldCharType="begin">
          <w:ffData>
            <w:name w:val="Text7"/>
            <w:enabled/>
            <w:calcOnExit w:val="0"/>
            <w:textInput/>
          </w:ffData>
        </w:fldChar>
      </w:r>
      <w:r w:rsidRPr="00EC7D8F">
        <w:rPr>
          <w:rFonts w:ascii="Garamond" w:hAnsi="Garamond"/>
          <w:sz w:val="24"/>
        </w:rPr>
        <w:instrText xml:space="preserve"> FORMTEXT </w:instrText>
      </w:r>
      <w:r w:rsidRPr="00EC7D8F">
        <w:rPr>
          <w:rFonts w:ascii="Garamond" w:hAnsi="Garamond"/>
          <w:sz w:val="24"/>
        </w:rPr>
      </w:r>
      <w:r w:rsidRPr="00EC7D8F">
        <w:rPr>
          <w:rFonts w:ascii="Garamond" w:hAnsi="Garamond"/>
          <w:sz w:val="24"/>
        </w:rPr>
        <w:fldChar w:fldCharType="separate"/>
      </w:r>
      <w:r>
        <w:rPr>
          <w:noProof/>
        </w:rPr>
        <w:t> </w:t>
      </w:r>
      <w:r>
        <w:rPr>
          <w:noProof/>
        </w:rPr>
        <w:t> </w:t>
      </w:r>
      <w:r>
        <w:rPr>
          <w:noProof/>
        </w:rPr>
        <w:t> </w:t>
      </w:r>
      <w:r>
        <w:rPr>
          <w:noProof/>
        </w:rPr>
        <w:t> </w:t>
      </w:r>
      <w:r>
        <w:rPr>
          <w:noProof/>
        </w:rPr>
        <w:t> </w:t>
      </w:r>
      <w:r w:rsidRPr="00EC7D8F">
        <w:rPr>
          <w:rFonts w:ascii="Garamond" w:hAnsi="Garamond"/>
          <w:sz w:val="24"/>
        </w:rPr>
        <w:fldChar w:fldCharType="end"/>
      </w:r>
      <w:r w:rsidRPr="00EC7D8F">
        <w:rPr>
          <w:rFonts w:ascii="Garamond" w:hAnsi="Garamond"/>
          <w:sz w:val="24"/>
        </w:rPr>
        <w:t xml:space="preserve"> soud v </w:t>
      </w:r>
      <w:r w:rsidRPr="00EC7D8F">
        <w:rPr>
          <w:rFonts w:ascii="Garamond" w:hAnsi="Garamond"/>
          <w:sz w:val="24"/>
        </w:rPr>
        <w:fldChar w:fldCharType="begin">
          <w:ffData>
            <w:name w:val="Text7"/>
            <w:enabled/>
            <w:calcOnExit w:val="0"/>
            <w:textInput/>
          </w:ffData>
        </w:fldChar>
      </w:r>
      <w:r w:rsidRPr="00EC7D8F">
        <w:rPr>
          <w:rFonts w:ascii="Garamond" w:hAnsi="Garamond"/>
          <w:sz w:val="24"/>
        </w:rPr>
        <w:instrText xml:space="preserve"> FORMTEXT </w:instrText>
      </w:r>
      <w:r w:rsidRPr="00EC7D8F">
        <w:rPr>
          <w:rFonts w:ascii="Garamond" w:hAnsi="Garamond"/>
          <w:sz w:val="24"/>
        </w:rPr>
      </w:r>
      <w:r w:rsidRPr="00EC7D8F">
        <w:rPr>
          <w:rFonts w:ascii="Garamond" w:hAnsi="Garamond"/>
          <w:sz w:val="24"/>
        </w:rPr>
        <w:fldChar w:fldCharType="separate"/>
      </w:r>
      <w:r>
        <w:rPr>
          <w:noProof/>
        </w:rPr>
        <w:t> </w:t>
      </w:r>
      <w:r>
        <w:rPr>
          <w:noProof/>
        </w:rPr>
        <w:t> </w:t>
      </w:r>
      <w:r>
        <w:rPr>
          <w:noProof/>
        </w:rPr>
        <w:t> </w:t>
      </w:r>
      <w:r>
        <w:rPr>
          <w:noProof/>
        </w:rPr>
        <w:t> </w:t>
      </w:r>
      <w:r>
        <w:rPr>
          <w:noProof/>
        </w:rPr>
        <w:t> </w:t>
      </w:r>
      <w:r w:rsidRPr="00EC7D8F">
        <w:rPr>
          <w:rFonts w:ascii="Garamond" w:hAnsi="Garamond"/>
          <w:sz w:val="24"/>
        </w:rPr>
        <w:fldChar w:fldCharType="end"/>
      </w:r>
      <w:r w:rsidRPr="00EC7D8F">
        <w:rPr>
          <w:rFonts w:ascii="Garamond" w:hAnsi="Garamond"/>
          <w:sz w:val="24"/>
        </w:rPr>
        <w:t xml:space="preserve">, </w:t>
      </w:r>
      <w:proofErr w:type="spellStart"/>
      <w:proofErr w:type="gramStart"/>
      <w:r w:rsidRPr="00EC7D8F">
        <w:rPr>
          <w:rFonts w:ascii="Garamond" w:hAnsi="Garamond"/>
          <w:sz w:val="24"/>
        </w:rPr>
        <w:t>sp.zn</w:t>
      </w:r>
      <w:proofErr w:type="spellEnd"/>
      <w:r w:rsidRPr="00EC7D8F">
        <w:rPr>
          <w:rFonts w:ascii="Garamond" w:hAnsi="Garamond"/>
          <w:sz w:val="24"/>
        </w:rPr>
        <w:t>.</w:t>
      </w:r>
      <w:proofErr w:type="gramEnd"/>
      <w:r w:rsidRPr="00EC7D8F">
        <w:rPr>
          <w:rFonts w:ascii="Garamond" w:hAnsi="Garamond"/>
          <w:sz w:val="24"/>
        </w:rPr>
        <w:t xml:space="preserve"> </w:t>
      </w:r>
      <w:r w:rsidRPr="00EC7D8F">
        <w:rPr>
          <w:rFonts w:ascii="Garamond" w:hAnsi="Garamond"/>
          <w:sz w:val="24"/>
        </w:rPr>
        <w:fldChar w:fldCharType="begin">
          <w:ffData>
            <w:name w:val="Text7"/>
            <w:enabled/>
            <w:calcOnExit w:val="0"/>
            <w:textInput/>
          </w:ffData>
        </w:fldChar>
      </w:r>
      <w:r w:rsidRPr="00EC7D8F">
        <w:rPr>
          <w:rFonts w:ascii="Garamond" w:hAnsi="Garamond"/>
          <w:sz w:val="24"/>
        </w:rPr>
        <w:instrText xml:space="preserve"> FORMTEXT </w:instrText>
      </w:r>
      <w:r w:rsidRPr="00EC7D8F">
        <w:rPr>
          <w:rFonts w:ascii="Garamond" w:hAnsi="Garamond"/>
          <w:sz w:val="24"/>
        </w:rPr>
      </w:r>
      <w:r w:rsidRPr="00EC7D8F">
        <w:rPr>
          <w:rFonts w:ascii="Garamond" w:hAnsi="Garamond"/>
          <w:sz w:val="24"/>
        </w:rPr>
        <w:fldChar w:fldCharType="separate"/>
      </w:r>
      <w:r>
        <w:rPr>
          <w:noProof/>
        </w:rPr>
        <w:t> </w:t>
      </w:r>
      <w:r>
        <w:rPr>
          <w:noProof/>
        </w:rPr>
        <w:t> </w:t>
      </w:r>
      <w:r>
        <w:rPr>
          <w:noProof/>
        </w:rPr>
        <w:t> </w:t>
      </w:r>
      <w:r>
        <w:rPr>
          <w:noProof/>
        </w:rPr>
        <w:t> </w:t>
      </w:r>
      <w:r>
        <w:rPr>
          <w:noProof/>
        </w:rPr>
        <w:t> </w:t>
      </w:r>
      <w:r w:rsidRPr="00EC7D8F">
        <w:rPr>
          <w:rFonts w:ascii="Garamond" w:hAnsi="Garamond"/>
          <w:sz w:val="24"/>
        </w:rPr>
        <w:fldChar w:fldCharType="end"/>
      </w:r>
      <w:r w:rsidRPr="00EC7D8F">
        <w:rPr>
          <w:rFonts w:ascii="Garamond" w:hAnsi="Garamond"/>
          <w:sz w:val="24"/>
        </w:rPr>
        <w:t xml:space="preserve"> byla prováděna exekuce k uspokojení peněžité povinnosti ve výši </w:t>
      </w:r>
      <w:r w:rsidRPr="00EC7D8F">
        <w:rPr>
          <w:rFonts w:ascii="Garamond" w:hAnsi="Garamond"/>
          <w:sz w:val="24"/>
        </w:rPr>
        <w:fldChar w:fldCharType="begin">
          <w:ffData>
            <w:name w:val="Text7"/>
            <w:enabled/>
            <w:calcOnExit w:val="0"/>
            <w:textInput/>
          </w:ffData>
        </w:fldChar>
      </w:r>
      <w:r w:rsidRPr="00EC7D8F">
        <w:rPr>
          <w:rFonts w:ascii="Garamond" w:hAnsi="Garamond"/>
          <w:sz w:val="24"/>
        </w:rPr>
        <w:instrText xml:space="preserve"> FORMTEXT </w:instrText>
      </w:r>
      <w:r w:rsidRPr="00EC7D8F">
        <w:rPr>
          <w:rFonts w:ascii="Garamond" w:hAnsi="Garamond"/>
          <w:sz w:val="24"/>
        </w:rPr>
      </w:r>
      <w:r w:rsidRPr="00EC7D8F">
        <w:rPr>
          <w:rFonts w:ascii="Garamond" w:hAnsi="Garamond"/>
          <w:sz w:val="24"/>
        </w:rPr>
        <w:fldChar w:fldCharType="separate"/>
      </w:r>
      <w:r>
        <w:rPr>
          <w:noProof/>
        </w:rPr>
        <w:t> </w:t>
      </w:r>
      <w:r>
        <w:rPr>
          <w:noProof/>
        </w:rPr>
        <w:t> </w:t>
      </w:r>
      <w:r>
        <w:rPr>
          <w:noProof/>
        </w:rPr>
        <w:t> </w:t>
      </w:r>
      <w:r>
        <w:rPr>
          <w:noProof/>
        </w:rPr>
        <w:t> </w:t>
      </w:r>
      <w:r>
        <w:rPr>
          <w:noProof/>
        </w:rPr>
        <w:t> </w:t>
      </w:r>
      <w:r w:rsidRPr="00EC7D8F">
        <w:rPr>
          <w:rFonts w:ascii="Garamond" w:hAnsi="Garamond"/>
          <w:sz w:val="24"/>
        </w:rPr>
        <w:fldChar w:fldCharType="end"/>
      </w:r>
      <w:r w:rsidRPr="00EC7D8F">
        <w:rPr>
          <w:rFonts w:ascii="Garamond" w:hAnsi="Garamond"/>
          <w:sz w:val="24"/>
        </w:rPr>
        <w:t xml:space="preserve"> Kč s příslušenstvím </w:t>
      </w:r>
      <w:r w:rsidRPr="00EC7D8F">
        <w:rPr>
          <w:rFonts w:ascii="Garamond" w:hAnsi="Garamond"/>
          <w:sz w:val="24"/>
        </w:rPr>
        <w:fldChar w:fldCharType="begin">
          <w:ffData>
            <w:name w:val="Text7"/>
            <w:enabled/>
            <w:calcOnExit w:val="0"/>
            <w:textInput/>
          </w:ffData>
        </w:fldChar>
      </w:r>
      <w:r w:rsidRPr="00EC7D8F">
        <w:rPr>
          <w:rFonts w:ascii="Garamond" w:hAnsi="Garamond"/>
          <w:sz w:val="24"/>
        </w:rPr>
        <w:instrText xml:space="preserve"> FORMTEXT </w:instrText>
      </w:r>
      <w:r w:rsidRPr="00EC7D8F">
        <w:rPr>
          <w:rFonts w:ascii="Garamond" w:hAnsi="Garamond"/>
          <w:sz w:val="24"/>
        </w:rPr>
      </w:r>
      <w:r w:rsidRPr="00EC7D8F">
        <w:rPr>
          <w:rFonts w:ascii="Garamond" w:hAnsi="Garamond"/>
          <w:sz w:val="24"/>
        </w:rPr>
        <w:fldChar w:fldCharType="separate"/>
      </w:r>
      <w:r>
        <w:rPr>
          <w:noProof/>
        </w:rPr>
        <w:t> </w:t>
      </w:r>
      <w:r>
        <w:rPr>
          <w:noProof/>
        </w:rPr>
        <w:t> </w:t>
      </w:r>
      <w:r>
        <w:rPr>
          <w:noProof/>
        </w:rPr>
        <w:t> </w:t>
      </w:r>
      <w:r>
        <w:rPr>
          <w:noProof/>
        </w:rPr>
        <w:t> </w:t>
      </w:r>
      <w:r>
        <w:rPr>
          <w:noProof/>
        </w:rPr>
        <w:t> </w:t>
      </w:r>
      <w:r w:rsidRPr="00EC7D8F">
        <w:rPr>
          <w:rFonts w:ascii="Garamond" w:hAnsi="Garamond"/>
          <w:sz w:val="24"/>
        </w:rPr>
        <w:fldChar w:fldCharType="end"/>
      </w:r>
      <w:r w:rsidRPr="00EC7D8F">
        <w:rPr>
          <w:rFonts w:ascii="Garamond" w:hAnsi="Garamond"/>
          <w:sz w:val="24"/>
        </w:rPr>
        <w:t xml:space="preserve"> a nákladů exekuce.</w:t>
      </w:r>
    </w:p>
    <w:p w:rsidR="005B2CF2" w:rsidRPr="00C0575B" w:rsidRDefault="00C0575B" w:rsidP="00C0575B">
      <w:pPr>
        <w:spacing w:after="120"/>
        <w:jc w:val="both"/>
        <w:rPr>
          <w:rFonts w:ascii="Garamond" w:hAnsi="Garamond"/>
          <w:sz w:val="24"/>
          <w:szCs w:val="24"/>
        </w:rPr>
      </w:pPr>
      <w:r w:rsidRPr="00C0575B">
        <w:rPr>
          <w:rFonts w:ascii="Garamond" w:hAnsi="Garamond"/>
          <w:sz w:val="24"/>
          <w:szCs w:val="24"/>
        </w:rPr>
        <w:t xml:space="preserve">[2] Podle 55 </w:t>
      </w:r>
      <w:proofErr w:type="gramStart"/>
      <w:r w:rsidRPr="00C0575B">
        <w:rPr>
          <w:rFonts w:ascii="Garamond" w:hAnsi="Garamond"/>
          <w:sz w:val="24"/>
          <w:szCs w:val="24"/>
        </w:rPr>
        <w:t xml:space="preserve">odst. 7 </w:t>
      </w:r>
      <w:proofErr w:type="spellStart"/>
      <w:r w:rsidRPr="00C0575B">
        <w:rPr>
          <w:rFonts w:ascii="Garamond" w:hAnsi="Garamond"/>
          <w:sz w:val="24"/>
          <w:szCs w:val="24"/>
        </w:rPr>
        <w:t>e.ř</w:t>
      </w:r>
      <w:proofErr w:type="spellEnd"/>
      <w:r w:rsidRPr="00C0575B">
        <w:rPr>
          <w:rFonts w:ascii="Garamond" w:hAnsi="Garamond"/>
          <w:sz w:val="24"/>
          <w:szCs w:val="24"/>
        </w:rPr>
        <w:t>.</w:t>
      </w:r>
      <w:proofErr w:type="gramEnd"/>
      <w:r w:rsidRPr="00C0575B">
        <w:rPr>
          <w:rFonts w:ascii="Garamond" w:hAnsi="Garamond"/>
          <w:sz w:val="24"/>
          <w:szCs w:val="24"/>
        </w:rPr>
        <w:t xml:space="preserve"> </w:t>
      </w:r>
      <w:r w:rsidRPr="00C0575B">
        <w:rPr>
          <w:rFonts w:ascii="Garamond" w:hAnsi="Garamond"/>
          <w:i/>
          <w:sz w:val="24"/>
          <w:szCs w:val="24"/>
        </w:rPr>
        <w:t>„n</w:t>
      </w:r>
      <w:r w:rsidR="00EC7D8F" w:rsidRPr="00C0575B">
        <w:rPr>
          <w:rFonts w:ascii="Garamond" w:hAnsi="Garamond"/>
          <w:i/>
          <w:sz w:val="24"/>
          <w:szCs w:val="24"/>
        </w:rPr>
        <w:t xml:space="preserve">edošlo-li po dobu posledních 6 let počítaných po vyznačení doložky provedení exekuce </w:t>
      </w:r>
      <w:r w:rsidR="00EC7D8F" w:rsidRPr="00C0575B">
        <w:rPr>
          <w:rFonts w:ascii="Garamond" w:hAnsi="Garamond"/>
          <w:i/>
          <w:sz w:val="24"/>
          <w:szCs w:val="24"/>
        </w:rPr>
        <w:lastRenderedPageBreak/>
        <w:t>ani k částečnému uspokojení vymáhané povinnosti a není-li exekucí postižena nemovitá věc, vyzve exekutor oprávněného, aby ve lhůtě 30 dnů sdělil, zda souhlasí se zastavením exekuce nebo, aby ve stejné lhůtě sdělil, že se zastavením exekuce nesouhlasí. Jestliže oprávněný vyjádřil souhlas se zastavením exekuce nebo lhůta podle věty první uplynula marně, exekutor exekuci zastaví. Pro účely rozhodnutí o zastavení exekuce podle věty druhé a odstavců 8, 10 nebo 11 se na řízení spojená ke společnému řízení hledí, jako by ke spojení řízení ke společnému řízení nedošlo.</w:t>
      </w:r>
      <w:r w:rsidRPr="00C0575B">
        <w:rPr>
          <w:rFonts w:ascii="Garamond" w:hAnsi="Garamond"/>
          <w:i/>
          <w:sz w:val="24"/>
          <w:szCs w:val="24"/>
        </w:rPr>
        <w:t>“</w:t>
      </w:r>
    </w:p>
    <w:p w:rsidR="00C0575B" w:rsidRPr="00C0575B" w:rsidRDefault="00C0575B" w:rsidP="00C0575B">
      <w:pPr>
        <w:spacing w:after="120"/>
        <w:jc w:val="both"/>
        <w:rPr>
          <w:rFonts w:ascii="Garamond" w:hAnsi="Garamond"/>
          <w:sz w:val="24"/>
          <w:szCs w:val="24"/>
        </w:rPr>
      </w:pPr>
      <w:r w:rsidRPr="00C0575B">
        <w:rPr>
          <w:rFonts w:ascii="Garamond" w:hAnsi="Garamond"/>
          <w:sz w:val="24"/>
          <w:szCs w:val="24"/>
        </w:rPr>
        <w:t>[</w:t>
      </w:r>
      <w:r>
        <w:rPr>
          <w:rFonts w:ascii="Garamond" w:hAnsi="Garamond"/>
          <w:sz w:val="24"/>
          <w:szCs w:val="24"/>
        </w:rPr>
        <w:t>3</w:t>
      </w:r>
      <w:r w:rsidRPr="00C0575B">
        <w:rPr>
          <w:rFonts w:ascii="Garamond" w:hAnsi="Garamond"/>
          <w:sz w:val="24"/>
          <w:szCs w:val="24"/>
        </w:rPr>
        <w:t xml:space="preserve">] Podle § 10 odst. 1 zák. č. 214/2022 Sb. o zvláštních důvodech pro zastavení exekuce </w:t>
      </w:r>
      <w:r>
        <w:rPr>
          <w:rFonts w:ascii="Garamond" w:hAnsi="Garamond"/>
          <w:sz w:val="24"/>
          <w:szCs w:val="24"/>
        </w:rPr>
        <w:t xml:space="preserve">a o změně souvisejících zákonů </w:t>
      </w:r>
      <w:r w:rsidRPr="00C0575B">
        <w:rPr>
          <w:rFonts w:ascii="Garamond" w:hAnsi="Garamond"/>
          <w:i/>
          <w:sz w:val="24"/>
          <w:szCs w:val="24"/>
        </w:rPr>
        <w:t>„[n]</w:t>
      </w:r>
      <w:proofErr w:type="spellStart"/>
      <w:r w:rsidRPr="00C0575B">
        <w:rPr>
          <w:rFonts w:ascii="Garamond" w:hAnsi="Garamond"/>
          <w:i/>
          <w:sz w:val="24"/>
          <w:szCs w:val="24"/>
        </w:rPr>
        <w:t>estanoví-li</w:t>
      </w:r>
      <w:proofErr w:type="spellEnd"/>
      <w:r w:rsidRPr="00C0575B">
        <w:rPr>
          <w:rFonts w:ascii="Garamond" w:hAnsi="Garamond"/>
          <w:i/>
          <w:sz w:val="24"/>
          <w:szCs w:val="24"/>
        </w:rPr>
        <w:t xml:space="preserve"> se dále jinak, § 55 odst. 7 až 13 zákona č. 120/2001 Sb., ve znění účinném ode dne nabytí účinnosti tohoto zákona, se použije i na exekuční řízení zahájená přede dnem nabytí účinnosti tohoto zákona. V exekučních řízeních zahájených přede dnem 1. ledna 2022, v nichž přede dnem 1. ledna 2022 byla vyznačena doložka provedení exekuce, se do lhůty podle § 55 odst. 7 a 11 zákona č. 120/2001 Sb., ve znění účinném ode dne nabytí účinnosti tohoto zákona, započítává doba, v níž nedošlo ani k částečnému uspokojení vymáhané povinnosti a exekucí nebyla postižena nemovitá věc; § 55 odst. 12 zákona č. 120/2001 Sb. se použije obdobně. V řízení podle věty druhé lhůta podle § 55 odst. 7 a 11 zákona č. 120/2001 Sb., ve znění účinném ode dne nabytí účinnosti tohoto zákona, neuplyne dříve než 1. ledna 2023.“</w:t>
      </w:r>
    </w:p>
    <w:p w:rsidR="00C0575B" w:rsidRDefault="00C0575B" w:rsidP="00C0575B">
      <w:pPr>
        <w:spacing w:after="120"/>
        <w:jc w:val="both"/>
        <w:rPr>
          <w:rFonts w:ascii="Garamond" w:hAnsi="Garamond"/>
          <w:sz w:val="24"/>
        </w:rPr>
      </w:pPr>
      <w:r w:rsidRPr="00C0575B">
        <w:rPr>
          <w:rFonts w:ascii="Garamond" w:hAnsi="Garamond"/>
          <w:sz w:val="24"/>
          <w:szCs w:val="24"/>
        </w:rPr>
        <w:t>[</w:t>
      </w:r>
      <w:r>
        <w:rPr>
          <w:rFonts w:ascii="Garamond" w:hAnsi="Garamond"/>
          <w:sz w:val="24"/>
          <w:szCs w:val="24"/>
        </w:rPr>
        <w:t>4</w:t>
      </w:r>
      <w:r w:rsidRPr="00C0575B">
        <w:rPr>
          <w:rFonts w:ascii="Garamond" w:hAnsi="Garamond"/>
          <w:sz w:val="24"/>
          <w:szCs w:val="24"/>
        </w:rPr>
        <w:t xml:space="preserve">] </w:t>
      </w:r>
      <w:r w:rsidRPr="00C0575B">
        <w:rPr>
          <w:rFonts w:ascii="Garamond" w:hAnsi="Garamond"/>
          <w:sz w:val="24"/>
        </w:rPr>
        <w:t>Exekuce byla zahájena přede dnem 1. ledna 2022 a doložka provedení exekuce byla vyznačena přede dnem 1. ledna 2022.</w:t>
      </w:r>
      <w:r>
        <w:rPr>
          <w:rFonts w:ascii="Garamond" w:hAnsi="Garamond"/>
          <w:sz w:val="24"/>
        </w:rPr>
        <w:t xml:space="preserve"> V průběhu exekuce </w:t>
      </w:r>
      <w:r w:rsidRPr="00C0575B">
        <w:rPr>
          <w:rFonts w:ascii="Garamond" w:hAnsi="Garamond"/>
          <w:sz w:val="24"/>
        </w:rPr>
        <w:t xml:space="preserve">uplynula podle § 55 </w:t>
      </w:r>
      <w:proofErr w:type="gramStart"/>
      <w:r w:rsidRPr="00C0575B">
        <w:rPr>
          <w:rFonts w:ascii="Garamond" w:hAnsi="Garamond"/>
          <w:sz w:val="24"/>
        </w:rPr>
        <w:t xml:space="preserve">odst. 7 </w:t>
      </w:r>
      <w:proofErr w:type="spellStart"/>
      <w:r w:rsidRPr="00C0575B">
        <w:rPr>
          <w:rFonts w:ascii="Garamond" w:hAnsi="Garamond"/>
          <w:sz w:val="24"/>
        </w:rPr>
        <w:t>e.ř</w:t>
      </w:r>
      <w:proofErr w:type="spellEnd"/>
      <w:r w:rsidRPr="00C0575B">
        <w:rPr>
          <w:rFonts w:ascii="Garamond" w:hAnsi="Garamond"/>
          <w:sz w:val="24"/>
        </w:rPr>
        <w:t>.</w:t>
      </w:r>
      <w:proofErr w:type="gramEnd"/>
      <w:r w:rsidRPr="00C0575B">
        <w:rPr>
          <w:rFonts w:ascii="Garamond" w:hAnsi="Garamond"/>
          <w:sz w:val="24"/>
        </w:rPr>
        <w:t xml:space="preserve">, </w:t>
      </w:r>
      <w:r>
        <w:rPr>
          <w:rFonts w:ascii="Garamond" w:hAnsi="Garamond"/>
          <w:sz w:val="24"/>
        </w:rPr>
        <w:t>neboť</w:t>
      </w:r>
      <w:r w:rsidRPr="00C0575B">
        <w:rPr>
          <w:rFonts w:ascii="Garamond" w:hAnsi="Garamond"/>
          <w:sz w:val="24"/>
        </w:rPr>
        <w:t xml:space="preserve"> v době posledních 6 let nedošlo ani k částečnému uspokojení vymáhané povinnosti a exekucí nebyla postižena nemovitá věc</w:t>
      </w:r>
      <w:r>
        <w:rPr>
          <w:rFonts w:ascii="Garamond" w:hAnsi="Garamond"/>
          <w:sz w:val="24"/>
        </w:rPr>
        <w:t xml:space="preserve"> (dále také „doba bezvýsledného vedení exekuce“)</w:t>
      </w:r>
      <w:r w:rsidRPr="00C0575B">
        <w:rPr>
          <w:rFonts w:ascii="Garamond" w:hAnsi="Garamond"/>
          <w:sz w:val="24"/>
        </w:rPr>
        <w:t>.</w:t>
      </w:r>
    </w:p>
    <w:p w:rsidR="00C0575B" w:rsidRDefault="00C0575B" w:rsidP="00C0575B">
      <w:pPr>
        <w:spacing w:after="120"/>
        <w:jc w:val="both"/>
        <w:rPr>
          <w:rFonts w:ascii="Garamond" w:hAnsi="Garamond"/>
          <w:sz w:val="24"/>
          <w:szCs w:val="24"/>
        </w:rPr>
      </w:pPr>
      <w:r w:rsidRPr="00C0575B">
        <w:rPr>
          <w:rFonts w:ascii="Garamond" w:hAnsi="Garamond"/>
          <w:sz w:val="24"/>
          <w:szCs w:val="24"/>
        </w:rPr>
        <w:t>[</w:t>
      </w:r>
      <w:r>
        <w:rPr>
          <w:rFonts w:ascii="Garamond" w:hAnsi="Garamond"/>
          <w:sz w:val="24"/>
          <w:szCs w:val="24"/>
        </w:rPr>
        <w:t>5</w:t>
      </w:r>
      <w:r w:rsidRPr="00C0575B">
        <w:rPr>
          <w:rFonts w:ascii="Garamond" w:hAnsi="Garamond"/>
          <w:sz w:val="24"/>
          <w:szCs w:val="24"/>
        </w:rPr>
        <w:t>]</w:t>
      </w:r>
      <w:r>
        <w:rPr>
          <w:rFonts w:ascii="Garamond" w:hAnsi="Garamond"/>
          <w:sz w:val="24"/>
          <w:szCs w:val="24"/>
        </w:rPr>
        <w:t xml:space="preserve"> Z obsahu spisu vyplývá, že doba bezvýsledného vedení exekuce i po zohlednění dob podle § 55 odst. </w:t>
      </w:r>
      <w:proofErr w:type="gramStart"/>
      <w:r>
        <w:rPr>
          <w:rFonts w:ascii="Garamond" w:hAnsi="Garamond"/>
          <w:sz w:val="24"/>
          <w:szCs w:val="24"/>
        </w:rPr>
        <w:t xml:space="preserve">12 </w:t>
      </w:r>
      <w:proofErr w:type="spellStart"/>
      <w:r>
        <w:rPr>
          <w:rFonts w:ascii="Garamond" w:hAnsi="Garamond"/>
          <w:sz w:val="24"/>
          <w:szCs w:val="24"/>
        </w:rPr>
        <w:t>e.ř</w:t>
      </w:r>
      <w:proofErr w:type="spellEnd"/>
      <w:r>
        <w:rPr>
          <w:rFonts w:ascii="Garamond" w:hAnsi="Garamond"/>
          <w:sz w:val="24"/>
          <w:szCs w:val="24"/>
        </w:rPr>
        <w:t>.</w:t>
      </w:r>
      <w:proofErr w:type="gramEnd"/>
      <w:r w:rsidR="00826A2B">
        <w:rPr>
          <w:rFonts w:ascii="Garamond" w:hAnsi="Garamond"/>
          <w:sz w:val="24"/>
          <w:szCs w:val="24"/>
        </w:rPr>
        <w:t xml:space="preserve">, ve kterých lhůty podle § 55 odst. 7 a 11 </w:t>
      </w:r>
      <w:proofErr w:type="spellStart"/>
      <w:r w:rsidR="00826A2B">
        <w:rPr>
          <w:rFonts w:ascii="Garamond" w:hAnsi="Garamond"/>
          <w:sz w:val="24"/>
          <w:szCs w:val="24"/>
        </w:rPr>
        <w:t>e.ř</w:t>
      </w:r>
      <w:proofErr w:type="spellEnd"/>
      <w:r w:rsidR="00826A2B">
        <w:rPr>
          <w:rFonts w:ascii="Garamond" w:hAnsi="Garamond"/>
          <w:sz w:val="24"/>
          <w:szCs w:val="24"/>
        </w:rPr>
        <w:t xml:space="preserve">. neběží, přesáhla </w:t>
      </w:r>
      <w:r w:rsidR="00826A2B">
        <w:rPr>
          <w:rFonts w:ascii="Garamond" w:hAnsi="Garamond"/>
          <w:sz w:val="24"/>
          <w:szCs w:val="24"/>
        </w:rPr>
        <w:fldChar w:fldCharType="begin">
          <w:ffData>
            <w:name w:val="Text119"/>
            <w:enabled/>
            <w:calcOnExit w:val="0"/>
            <w:textInput/>
          </w:ffData>
        </w:fldChar>
      </w:r>
      <w:r w:rsidR="00826A2B">
        <w:rPr>
          <w:rFonts w:ascii="Garamond" w:hAnsi="Garamond"/>
          <w:sz w:val="24"/>
          <w:szCs w:val="24"/>
        </w:rPr>
        <w:instrText xml:space="preserve"> FORMTEXT </w:instrText>
      </w:r>
      <w:r w:rsidR="00826A2B">
        <w:rPr>
          <w:rFonts w:ascii="Garamond" w:hAnsi="Garamond"/>
          <w:sz w:val="24"/>
          <w:szCs w:val="24"/>
        </w:rPr>
      </w:r>
      <w:r w:rsidR="00826A2B">
        <w:rPr>
          <w:rFonts w:ascii="Garamond" w:hAnsi="Garamond"/>
          <w:sz w:val="24"/>
          <w:szCs w:val="24"/>
        </w:rPr>
        <w:fldChar w:fldCharType="separate"/>
      </w:r>
      <w:r w:rsidR="00826A2B">
        <w:rPr>
          <w:rFonts w:ascii="Garamond" w:hAnsi="Garamond"/>
          <w:noProof/>
          <w:sz w:val="24"/>
          <w:szCs w:val="24"/>
        </w:rPr>
        <w:t>6/12</w:t>
      </w:r>
      <w:r w:rsidR="00826A2B">
        <w:rPr>
          <w:rFonts w:ascii="Garamond" w:hAnsi="Garamond"/>
          <w:noProof/>
          <w:sz w:val="24"/>
          <w:szCs w:val="24"/>
        </w:rPr>
        <w:t> </w:t>
      </w:r>
      <w:r w:rsidR="00826A2B">
        <w:rPr>
          <w:rFonts w:ascii="Garamond" w:hAnsi="Garamond"/>
          <w:sz w:val="24"/>
          <w:szCs w:val="24"/>
        </w:rPr>
        <w:fldChar w:fldCharType="end"/>
      </w:r>
      <w:r w:rsidR="00826A2B">
        <w:rPr>
          <w:rFonts w:ascii="Garamond" w:hAnsi="Garamond"/>
          <w:sz w:val="24"/>
          <w:szCs w:val="24"/>
        </w:rPr>
        <w:t xml:space="preserve"> let. </w:t>
      </w:r>
    </w:p>
    <w:p w:rsidR="00826A2B" w:rsidRPr="00826A2B" w:rsidRDefault="00826A2B" w:rsidP="00826A2B">
      <w:pPr>
        <w:spacing w:after="120"/>
        <w:jc w:val="both"/>
        <w:rPr>
          <w:rFonts w:ascii="Garamond" w:hAnsi="Garamond"/>
          <w:sz w:val="24"/>
          <w:szCs w:val="24"/>
        </w:rPr>
      </w:pPr>
      <w:r w:rsidRPr="00C0575B">
        <w:rPr>
          <w:rFonts w:ascii="Garamond" w:hAnsi="Garamond"/>
          <w:sz w:val="24"/>
          <w:szCs w:val="24"/>
        </w:rPr>
        <w:t>[</w:t>
      </w:r>
      <w:r>
        <w:rPr>
          <w:rFonts w:ascii="Garamond" w:hAnsi="Garamond"/>
          <w:sz w:val="24"/>
          <w:szCs w:val="24"/>
        </w:rPr>
        <w:t>6</w:t>
      </w:r>
      <w:r w:rsidRPr="00C0575B">
        <w:rPr>
          <w:rFonts w:ascii="Garamond" w:hAnsi="Garamond"/>
          <w:sz w:val="24"/>
          <w:szCs w:val="24"/>
        </w:rPr>
        <w:t>]</w:t>
      </w:r>
      <w:r>
        <w:rPr>
          <w:rFonts w:ascii="Garamond" w:hAnsi="Garamond"/>
          <w:sz w:val="24"/>
          <w:szCs w:val="24"/>
        </w:rPr>
        <w:t xml:space="preserve"> </w:t>
      </w:r>
      <w:r w:rsidRPr="00826A2B">
        <w:rPr>
          <w:rFonts w:ascii="Garamond" w:hAnsi="Garamond"/>
          <w:sz w:val="24"/>
          <w:szCs w:val="24"/>
        </w:rPr>
        <w:t xml:space="preserve">Soudní exekutor podle § 55 </w:t>
      </w:r>
      <w:proofErr w:type="gramStart"/>
      <w:r w:rsidRPr="00826A2B">
        <w:rPr>
          <w:rFonts w:ascii="Garamond" w:hAnsi="Garamond"/>
          <w:sz w:val="24"/>
          <w:szCs w:val="24"/>
        </w:rPr>
        <w:t xml:space="preserve">odst. 7 </w:t>
      </w:r>
      <w:proofErr w:type="spellStart"/>
      <w:r w:rsidRPr="00826A2B">
        <w:rPr>
          <w:rFonts w:ascii="Garamond" w:hAnsi="Garamond"/>
          <w:sz w:val="24"/>
          <w:szCs w:val="24"/>
        </w:rPr>
        <w:t>e.ř</w:t>
      </w:r>
      <w:proofErr w:type="spellEnd"/>
      <w:r w:rsidRPr="00826A2B">
        <w:rPr>
          <w:rFonts w:ascii="Garamond" w:hAnsi="Garamond"/>
          <w:sz w:val="24"/>
          <w:szCs w:val="24"/>
        </w:rPr>
        <w:t>.</w:t>
      </w:r>
      <w:proofErr w:type="gramEnd"/>
      <w:r w:rsidRPr="00826A2B">
        <w:rPr>
          <w:rFonts w:ascii="Garamond" w:hAnsi="Garamond"/>
          <w:sz w:val="24"/>
          <w:szCs w:val="24"/>
        </w:rPr>
        <w:t xml:space="preserve"> vyzval oprávněného, aby ve lhůtě ve lhůtě 30 dnů sdělil, zda souhlasí se zastavením exekuce nebo, aby ve stejné lhůtě sdělil, že se zastavením exekuce nesouhlasí.</w:t>
      </w:r>
    </w:p>
    <w:p w:rsidR="00C0575B" w:rsidRDefault="00826A2B" w:rsidP="00C0575B">
      <w:pPr>
        <w:spacing w:after="120"/>
        <w:jc w:val="both"/>
        <w:rPr>
          <w:rFonts w:ascii="Garamond" w:hAnsi="Garamond"/>
          <w:sz w:val="24"/>
          <w:szCs w:val="24"/>
        </w:rPr>
      </w:pPr>
      <w:r>
        <w:rPr>
          <w:rFonts w:ascii="Garamond" w:hAnsi="Garamond"/>
          <w:sz w:val="24"/>
          <w:szCs w:val="24"/>
        </w:rPr>
        <w:t xml:space="preserve">[7a] Oprávněný se k výzvě exekutora </w:t>
      </w:r>
      <w:r w:rsidRPr="00826A2B">
        <w:rPr>
          <w:rFonts w:ascii="Garamond" w:hAnsi="Garamond"/>
          <w:sz w:val="24"/>
          <w:szCs w:val="24"/>
        </w:rPr>
        <w:t xml:space="preserve">ve stanovené lhůtě nevyjádřil a lhůta uplynula marně. Soudní exekutor tak v souladu s § 55 </w:t>
      </w:r>
      <w:proofErr w:type="gramStart"/>
      <w:r w:rsidRPr="00826A2B">
        <w:rPr>
          <w:rFonts w:ascii="Garamond" w:hAnsi="Garamond"/>
          <w:sz w:val="24"/>
          <w:szCs w:val="24"/>
        </w:rPr>
        <w:t xml:space="preserve">odst. 7 </w:t>
      </w:r>
      <w:proofErr w:type="spellStart"/>
      <w:r w:rsidRPr="00826A2B">
        <w:rPr>
          <w:rFonts w:ascii="Garamond" w:hAnsi="Garamond"/>
          <w:sz w:val="24"/>
          <w:szCs w:val="24"/>
        </w:rPr>
        <w:t>e.ř</w:t>
      </w:r>
      <w:proofErr w:type="spellEnd"/>
      <w:r w:rsidRPr="00826A2B">
        <w:rPr>
          <w:rFonts w:ascii="Garamond" w:hAnsi="Garamond"/>
          <w:sz w:val="24"/>
          <w:szCs w:val="24"/>
        </w:rPr>
        <w:t>.</w:t>
      </w:r>
      <w:proofErr w:type="gramEnd"/>
      <w:r w:rsidRPr="00826A2B">
        <w:rPr>
          <w:rFonts w:ascii="Garamond" w:hAnsi="Garamond"/>
          <w:sz w:val="24"/>
          <w:szCs w:val="24"/>
        </w:rPr>
        <w:t xml:space="preserve"> exekuci zastavil.</w:t>
      </w:r>
    </w:p>
    <w:p w:rsidR="00826A2B" w:rsidRDefault="00826A2B" w:rsidP="00826A2B">
      <w:pPr>
        <w:spacing w:after="120"/>
        <w:jc w:val="both"/>
        <w:rPr>
          <w:rFonts w:ascii="Garamond" w:hAnsi="Garamond"/>
          <w:sz w:val="24"/>
          <w:szCs w:val="24"/>
        </w:rPr>
      </w:pPr>
      <w:r>
        <w:rPr>
          <w:rFonts w:ascii="Garamond" w:hAnsi="Garamond"/>
          <w:sz w:val="24"/>
          <w:szCs w:val="24"/>
        </w:rPr>
        <w:t xml:space="preserve">[7b] Oprávněný se k výzvě exekutora </w:t>
      </w:r>
      <w:r w:rsidRPr="00826A2B">
        <w:rPr>
          <w:rFonts w:ascii="Garamond" w:hAnsi="Garamond"/>
          <w:sz w:val="24"/>
          <w:szCs w:val="24"/>
        </w:rPr>
        <w:t>ve stanovené lhůtě vyjádřil</w:t>
      </w:r>
      <w:r>
        <w:rPr>
          <w:rFonts w:ascii="Garamond" w:hAnsi="Garamond"/>
          <w:sz w:val="24"/>
          <w:szCs w:val="24"/>
        </w:rPr>
        <w:t xml:space="preserve"> tak, že se zastavením exekuce vyjádřil souhlas</w:t>
      </w:r>
      <w:r w:rsidRPr="00826A2B">
        <w:rPr>
          <w:rFonts w:ascii="Garamond" w:hAnsi="Garamond"/>
          <w:sz w:val="24"/>
          <w:szCs w:val="24"/>
        </w:rPr>
        <w:t xml:space="preserve">. Soudní exekutor tak v souladu s § 55 </w:t>
      </w:r>
      <w:proofErr w:type="gramStart"/>
      <w:r w:rsidRPr="00826A2B">
        <w:rPr>
          <w:rFonts w:ascii="Garamond" w:hAnsi="Garamond"/>
          <w:sz w:val="24"/>
          <w:szCs w:val="24"/>
        </w:rPr>
        <w:t xml:space="preserve">odst. 7 </w:t>
      </w:r>
      <w:proofErr w:type="spellStart"/>
      <w:r w:rsidRPr="00826A2B">
        <w:rPr>
          <w:rFonts w:ascii="Garamond" w:hAnsi="Garamond"/>
          <w:sz w:val="24"/>
          <w:szCs w:val="24"/>
        </w:rPr>
        <w:t>e.ř</w:t>
      </w:r>
      <w:proofErr w:type="spellEnd"/>
      <w:r w:rsidRPr="00826A2B">
        <w:rPr>
          <w:rFonts w:ascii="Garamond" w:hAnsi="Garamond"/>
          <w:sz w:val="24"/>
          <w:szCs w:val="24"/>
        </w:rPr>
        <w:t>.</w:t>
      </w:r>
      <w:proofErr w:type="gramEnd"/>
      <w:r w:rsidRPr="00826A2B">
        <w:rPr>
          <w:rFonts w:ascii="Garamond" w:hAnsi="Garamond"/>
          <w:sz w:val="24"/>
          <w:szCs w:val="24"/>
        </w:rPr>
        <w:t xml:space="preserve"> exekuci zastavil.</w:t>
      </w:r>
    </w:p>
    <w:p w:rsidR="00C0575B" w:rsidRDefault="00826A2B" w:rsidP="00826A2B">
      <w:pPr>
        <w:spacing w:after="120"/>
        <w:jc w:val="both"/>
        <w:rPr>
          <w:rFonts w:ascii="Garamond" w:hAnsi="Garamond"/>
          <w:sz w:val="24"/>
          <w:szCs w:val="24"/>
        </w:rPr>
      </w:pPr>
      <w:r>
        <w:rPr>
          <w:rFonts w:ascii="Garamond" w:hAnsi="Garamond"/>
          <w:sz w:val="24"/>
          <w:szCs w:val="24"/>
        </w:rPr>
        <w:t xml:space="preserve">[7c] </w:t>
      </w:r>
      <w:r w:rsidRPr="00826A2B">
        <w:rPr>
          <w:rFonts w:ascii="Garamond" w:hAnsi="Garamond"/>
          <w:sz w:val="24"/>
          <w:szCs w:val="24"/>
        </w:rPr>
        <w:t xml:space="preserve">Oprávněný k výzvě exekutora sdělil, že se zastavením exekuce nesouhlasí. Ze spisu ani ze sdělení oprávněného nebylo osvědčeno, že by šlo o některý z případů vyjmenovaných v § 55 odst. 9 </w:t>
      </w:r>
      <w:proofErr w:type="spellStart"/>
      <w:r w:rsidRPr="00826A2B">
        <w:rPr>
          <w:rFonts w:ascii="Garamond" w:hAnsi="Garamond"/>
          <w:sz w:val="24"/>
          <w:szCs w:val="24"/>
        </w:rPr>
        <w:t>e.ř</w:t>
      </w:r>
      <w:proofErr w:type="spellEnd"/>
      <w:r w:rsidRPr="00826A2B">
        <w:rPr>
          <w:rFonts w:ascii="Garamond" w:hAnsi="Garamond"/>
          <w:sz w:val="24"/>
          <w:szCs w:val="24"/>
        </w:rPr>
        <w:t xml:space="preserve">., a že by oprávněný byl zproštěn od složení zálohy na další vedení exekuce.  Soudní exekutor proto v souladu s § 55 odst. 8 </w:t>
      </w:r>
      <w:proofErr w:type="spellStart"/>
      <w:r w:rsidRPr="00826A2B">
        <w:rPr>
          <w:rFonts w:ascii="Garamond" w:hAnsi="Garamond"/>
          <w:sz w:val="24"/>
          <w:szCs w:val="24"/>
        </w:rPr>
        <w:t>e.ř</w:t>
      </w:r>
      <w:proofErr w:type="spellEnd"/>
      <w:r w:rsidRPr="00826A2B">
        <w:rPr>
          <w:rFonts w:ascii="Garamond" w:hAnsi="Garamond"/>
          <w:sz w:val="24"/>
          <w:szCs w:val="24"/>
        </w:rPr>
        <w:t xml:space="preserve">. po obdržení nesouhlasu vyzval oprávněného ke složení zálohy na další vedení exekuce a poučil ho o možnosti podat návrh na zproštění od složení zálohy na další vedení exekuce § 55 odst. 10 </w:t>
      </w:r>
      <w:proofErr w:type="spellStart"/>
      <w:r w:rsidRPr="00826A2B">
        <w:rPr>
          <w:rFonts w:ascii="Garamond" w:hAnsi="Garamond"/>
          <w:sz w:val="24"/>
          <w:szCs w:val="24"/>
        </w:rPr>
        <w:t>e.ř</w:t>
      </w:r>
      <w:proofErr w:type="spellEnd"/>
      <w:r w:rsidRPr="00826A2B">
        <w:rPr>
          <w:rFonts w:ascii="Garamond" w:hAnsi="Garamond"/>
          <w:sz w:val="24"/>
          <w:szCs w:val="24"/>
        </w:rPr>
        <w:t xml:space="preserve">., o postupu podle § 55 odst. 8 věty třetí </w:t>
      </w:r>
      <w:proofErr w:type="spellStart"/>
      <w:r w:rsidRPr="00826A2B">
        <w:rPr>
          <w:rFonts w:ascii="Garamond" w:hAnsi="Garamond"/>
          <w:sz w:val="24"/>
          <w:szCs w:val="24"/>
        </w:rPr>
        <w:t>e.ř</w:t>
      </w:r>
      <w:proofErr w:type="spellEnd"/>
      <w:r w:rsidRPr="00826A2B">
        <w:rPr>
          <w:rFonts w:ascii="Garamond" w:hAnsi="Garamond"/>
          <w:sz w:val="24"/>
          <w:szCs w:val="24"/>
        </w:rPr>
        <w:t xml:space="preserve">. a o postupu § 55 odst. 10 věty poslední </w:t>
      </w:r>
      <w:proofErr w:type="spellStart"/>
      <w:r w:rsidRPr="00826A2B">
        <w:rPr>
          <w:rFonts w:ascii="Garamond" w:hAnsi="Garamond"/>
          <w:sz w:val="24"/>
          <w:szCs w:val="24"/>
        </w:rPr>
        <w:t>e.ř</w:t>
      </w:r>
      <w:proofErr w:type="spellEnd"/>
      <w:r w:rsidRPr="00826A2B">
        <w:rPr>
          <w:rFonts w:ascii="Garamond" w:hAnsi="Garamond"/>
          <w:sz w:val="24"/>
          <w:szCs w:val="24"/>
        </w:rPr>
        <w:t xml:space="preserve">. Oprávněný ve stanovené lhůtě návrh na zproštění od složení zálohy na náklady exekuce nepodal a ve lhůtě 30 dnů od doručení výzvy ke složení zálohy na náklady exekuce zálohu na další vedení exekuce nesložil. Ke zproštění oprávněného od povinnosti hradit zálohu na náklady exekuce podle § 55 odst. 10 </w:t>
      </w:r>
      <w:proofErr w:type="spellStart"/>
      <w:r w:rsidRPr="00826A2B">
        <w:rPr>
          <w:rFonts w:ascii="Garamond" w:hAnsi="Garamond"/>
          <w:sz w:val="24"/>
          <w:szCs w:val="24"/>
        </w:rPr>
        <w:t>e.ř</w:t>
      </w:r>
      <w:proofErr w:type="spellEnd"/>
      <w:r w:rsidRPr="00826A2B">
        <w:rPr>
          <w:rFonts w:ascii="Garamond" w:hAnsi="Garamond"/>
          <w:sz w:val="24"/>
          <w:szCs w:val="24"/>
        </w:rPr>
        <w:t xml:space="preserve">. nedošlo. Soudní exekutor proto v souladu s § 55 </w:t>
      </w:r>
      <w:proofErr w:type="gramStart"/>
      <w:r w:rsidRPr="00826A2B">
        <w:rPr>
          <w:rFonts w:ascii="Garamond" w:hAnsi="Garamond"/>
          <w:sz w:val="24"/>
          <w:szCs w:val="24"/>
        </w:rPr>
        <w:t xml:space="preserve">odst. 8 </w:t>
      </w:r>
      <w:proofErr w:type="spellStart"/>
      <w:r w:rsidRPr="00826A2B">
        <w:rPr>
          <w:rFonts w:ascii="Garamond" w:hAnsi="Garamond"/>
          <w:sz w:val="24"/>
          <w:szCs w:val="24"/>
        </w:rPr>
        <w:t>e.ř</w:t>
      </w:r>
      <w:proofErr w:type="spellEnd"/>
      <w:r w:rsidRPr="00826A2B">
        <w:rPr>
          <w:rFonts w:ascii="Garamond" w:hAnsi="Garamond"/>
          <w:sz w:val="24"/>
          <w:szCs w:val="24"/>
        </w:rPr>
        <w:t>.</w:t>
      </w:r>
      <w:proofErr w:type="gramEnd"/>
      <w:r w:rsidRPr="00826A2B">
        <w:rPr>
          <w:rFonts w:ascii="Garamond" w:hAnsi="Garamond"/>
          <w:sz w:val="24"/>
          <w:szCs w:val="24"/>
        </w:rPr>
        <w:t xml:space="preserve"> exekuci zastavil pro nesložení zálohy na další vedení exekuce.</w:t>
      </w:r>
    </w:p>
    <w:p w:rsidR="00440D3B" w:rsidRPr="00440D3B" w:rsidRDefault="00440D3B" w:rsidP="00440D3B">
      <w:pPr>
        <w:spacing w:before="240" w:after="120"/>
        <w:rPr>
          <w:rFonts w:ascii="Garamond" w:hAnsi="Garamond"/>
          <w:b/>
          <w:sz w:val="24"/>
          <w:szCs w:val="24"/>
        </w:rPr>
      </w:pPr>
      <w:r>
        <w:rPr>
          <w:rFonts w:ascii="Garamond" w:hAnsi="Garamond"/>
          <w:b/>
          <w:sz w:val="24"/>
          <w:szCs w:val="24"/>
        </w:rPr>
        <w:t xml:space="preserve">2. </w:t>
      </w:r>
      <w:r w:rsidR="002369E8">
        <w:rPr>
          <w:rFonts w:ascii="Garamond" w:hAnsi="Garamond"/>
          <w:b/>
          <w:sz w:val="24"/>
          <w:szCs w:val="24"/>
        </w:rPr>
        <w:t>Nárok na náklady exekuce</w:t>
      </w:r>
    </w:p>
    <w:p w:rsidR="00EC7D8F" w:rsidRPr="00440D3B" w:rsidRDefault="00826A2B" w:rsidP="00826A2B">
      <w:pPr>
        <w:spacing w:after="120"/>
        <w:jc w:val="both"/>
        <w:rPr>
          <w:rFonts w:ascii="Garamond" w:hAnsi="Garamond"/>
          <w:i/>
          <w:sz w:val="24"/>
          <w:szCs w:val="24"/>
        </w:rPr>
      </w:pPr>
      <w:r w:rsidRPr="00C0575B">
        <w:rPr>
          <w:rFonts w:ascii="Garamond" w:hAnsi="Garamond"/>
          <w:sz w:val="24"/>
          <w:szCs w:val="24"/>
        </w:rPr>
        <w:t>[</w:t>
      </w:r>
      <w:r>
        <w:rPr>
          <w:rFonts w:ascii="Garamond" w:hAnsi="Garamond"/>
          <w:sz w:val="24"/>
          <w:szCs w:val="24"/>
        </w:rPr>
        <w:t>8</w:t>
      </w:r>
      <w:r w:rsidRPr="00C0575B">
        <w:rPr>
          <w:rFonts w:ascii="Garamond" w:hAnsi="Garamond"/>
          <w:sz w:val="24"/>
          <w:szCs w:val="24"/>
        </w:rPr>
        <w:t>]</w:t>
      </w:r>
      <w:r>
        <w:rPr>
          <w:rFonts w:ascii="Garamond" w:hAnsi="Garamond"/>
          <w:sz w:val="24"/>
          <w:szCs w:val="24"/>
        </w:rPr>
        <w:t xml:space="preserve"> </w:t>
      </w:r>
      <w:r w:rsidRPr="00826A2B">
        <w:rPr>
          <w:rFonts w:ascii="Garamond" w:hAnsi="Garamond"/>
          <w:sz w:val="24"/>
          <w:szCs w:val="24"/>
        </w:rPr>
        <w:t>Při zastavení exekuce je třeba rozhodnout o je</w:t>
      </w:r>
      <w:r>
        <w:rPr>
          <w:rFonts w:ascii="Garamond" w:hAnsi="Garamond"/>
          <w:sz w:val="24"/>
          <w:szCs w:val="24"/>
        </w:rPr>
        <w:t xml:space="preserve">jích nákladech. Podle § </w:t>
      </w:r>
      <w:proofErr w:type="gramStart"/>
      <w:r>
        <w:rPr>
          <w:rFonts w:ascii="Garamond" w:hAnsi="Garamond"/>
          <w:sz w:val="24"/>
          <w:szCs w:val="24"/>
        </w:rPr>
        <w:t xml:space="preserve">89 </w:t>
      </w:r>
      <w:proofErr w:type="spellStart"/>
      <w:r>
        <w:rPr>
          <w:rFonts w:ascii="Garamond" w:hAnsi="Garamond"/>
          <w:sz w:val="24"/>
          <w:szCs w:val="24"/>
        </w:rPr>
        <w:t>e.ř</w:t>
      </w:r>
      <w:proofErr w:type="spellEnd"/>
      <w:r>
        <w:rPr>
          <w:rFonts w:ascii="Garamond" w:hAnsi="Garamond"/>
          <w:sz w:val="24"/>
          <w:szCs w:val="24"/>
        </w:rPr>
        <w:t>.</w:t>
      </w:r>
      <w:proofErr w:type="gramEnd"/>
      <w:r>
        <w:rPr>
          <w:rFonts w:ascii="Garamond" w:hAnsi="Garamond"/>
          <w:sz w:val="24"/>
          <w:szCs w:val="24"/>
        </w:rPr>
        <w:t xml:space="preserve"> </w:t>
      </w:r>
      <w:r w:rsidRPr="00440D3B">
        <w:rPr>
          <w:rFonts w:ascii="Garamond" w:hAnsi="Garamond"/>
          <w:i/>
          <w:sz w:val="24"/>
          <w:szCs w:val="24"/>
        </w:rPr>
        <w:t>„dojde-li k zastavení exekuce, hradí náklady exekuce a náklady účastníků, případně paušálně stanovenou náhradu nákladů plátce mzdy ten, který zastavení zavinil. V případě zastavení exekuce pro nemajetnost povinného hradí paušálně určené či účelně vynaložené výdaje exekutorovi oprávněný. Pro případ zastavení exekuce pro nemajetnost povinného si může oprávněný s exekutorem předem sjednat výši účelně vynaložených výdajů.</w:t>
      </w:r>
      <w:r w:rsidR="00440D3B" w:rsidRPr="00440D3B">
        <w:rPr>
          <w:rFonts w:ascii="Garamond" w:hAnsi="Garamond"/>
          <w:i/>
          <w:sz w:val="24"/>
          <w:szCs w:val="24"/>
        </w:rPr>
        <w:t>“</w:t>
      </w:r>
    </w:p>
    <w:p w:rsidR="002369E8" w:rsidRDefault="002369E8" w:rsidP="002369E8">
      <w:pPr>
        <w:jc w:val="both"/>
        <w:rPr>
          <w:rFonts w:ascii="Garamond" w:hAnsi="Garamond"/>
          <w:i/>
          <w:sz w:val="24"/>
          <w:szCs w:val="24"/>
        </w:rPr>
      </w:pPr>
      <w:r w:rsidRPr="002369E8">
        <w:rPr>
          <w:rFonts w:ascii="Garamond" w:hAnsi="Garamond"/>
          <w:sz w:val="24"/>
          <w:szCs w:val="24"/>
        </w:rPr>
        <w:t>[</w:t>
      </w:r>
      <w:r w:rsidR="00B927CD">
        <w:rPr>
          <w:rFonts w:ascii="Garamond" w:hAnsi="Garamond"/>
          <w:sz w:val="24"/>
          <w:szCs w:val="24"/>
        </w:rPr>
        <w:t>9</w:t>
      </w:r>
      <w:r w:rsidRPr="002369E8">
        <w:rPr>
          <w:rFonts w:ascii="Garamond" w:hAnsi="Garamond"/>
          <w:sz w:val="24"/>
          <w:szCs w:val="24"/>
        </w:rPr>
        <w:t xml:space="preserve">] </w:t>
      </w:r>
      <w:r>
        <w:rPr>
          <w:rFonts w:ascii="Garamond" w:hAnsi="Garamond"/>
          <w:sz w:val="24"/>
          <w:szCs w:val="24"/>
        </w:rPr>
        <w:t xml:space="preserve">Z nálezů Ústavního soudu </w:t>
      </w:r>
      <w:proofErr w:type="spellStart"/>
      <w:r>
        <w:rPr>
          <w:rFonts w:ascii="Garamond" w:hAnsi="Garamond"/>
          <w:sz w:val="24"/>
          <w:szCs w:val="24"/>
        </w:rPr>
        <w:t>sp</w:t>
      </w:r>
      <w:proofErr w:type="spellEnd"/>
      <w:r>
        <w:rPr>
          <w:rFonts w:ascii="Garamond" w:hAnsi="Garamond"/>
          <w:sz w:val="24"/>
          <w:szCs w:val="24"/>
        </w:rPr>
        <w:t xml:space="preserve">. zn. IV. ÚS 191/18 a II. ÚS 65/20, </w:t>
      </w:r>
      <w:r w:rsidRPr="002369E8">
        <w:rPr>
          <w:rFonts w:ascii="Garamond" w:hAnsi="Garamond"/>
          <w:sz w:val="24"/>
          <w:szCs w:val="24"/>
        </w:rPr>
        <w:t xml:space="preserve">vyplývá, že </w:t>
      </w:r>
      <w:r w:rsidRPr="002369E8">
        <w:rPr>
          <w:rFonts w:ascii="Garamond" w:hAnsi="Garamond"/>
          <w:i/>
          <w:sz w:val="24"/>
          <w:szCs w:val="24"/>
        </w:rPr>
        <w:t xml:space="preserve">„skutečnost, že povinný je (toho času) nemajetný, sama o sobě není důvodem jeho zvláštní ochrany, a to na úkor soudního exekutora, </w:t>
      </w:r>
      <w:r w:rsidRPr="002369E8">
        <w:rPr>
          <w:rFonts w:ascii="Garamond" w:hAnsi="Garamond"/>
          <w:i/>
          <w:sz w:val="24"/>
          <w:szCs w:val="24"/>
        </w:rPr>
        <w:lastRenderedPageBreak/>
        <w:t xml:space="preserve">jemuž by v principu právo na náhradu nákladů exekuce nemělo být nepřiznáváno; procesní zavinění povinného se předpokládá. K nepřiznání náhrady nákladů exekuce soudnímu exekutorovi lze výjimečně dospět, jmenovitě tam, kde nelze procesní zavinění na zastavení exekuce přičítat ani povinnému, ani oprávněnému. Situace, kdy nelze zavinění na zastavení exekuce pro nemajetnost přičítat povinnému, jsou zcela výjimečné; dochází k nim zejména v případech, kdy povinný je při zahájení exekuce solventní, avšak tento jeho stav se v důsledku protiprávního jednání třetí osoby či vyšší moci změnil.“ </w:t>
      </w:r>
    </w:p>
    <w:p w:rsidR="002369E8" w:rsidRDefault="002369E8" w:rsidP="002369E8">
      <w:pPr>
        <w:jc w:val="both"/>
        <w:rPr>
          <w:rFonts w:ascii="Garamond" w:hAnsi="Garamond"/>
          <w:i/>
          <w:sz w:val="24"/>
          <w:szCs w:val="24"/>
        </w:rPr>
      </w:pPr>
    </w:p>
    <w:p w:rsidR="002369E8" w:rsidRDefault="002369E8" w:rsidP="00B927CD">
      <w:pPr>
        <w:spacing w:after="120"/>
        <w:jc w:val="both"/>
        <w:rPr>
          <w:rFonts w:ascii="Garamond" w:hAnsi="Garamond"/>
          <w:sz w:val="24"/>
          <w:szCs w:val="24"/>
        </w:rPr>
      </w:pPr>
      <w:r>
        <w:rPr>
          <w:rFonts w:ascii="Garamond" w:hAnsi="Garamond"/>
          <w:sz w:val="24"/>
          <w:szCs w:val="24"/>
        </w:rPr>
        <w:t>[1</w:t>
      </w:r>
      <w:r w:rsidR="00B927CD">
        <w:rPr>
          <w:rFonts w:ascii="Garamond" w:hAnsi="Garamond"/>
          <w:sz w:val="24"/>
          <w:szCs w:val="24"/>
        </w:rPr>
        <w:t>0</w:t>
      </w:r>
      <w:r>
        <w:rPr>
          <w:rFonts w:ascii="Garamond" w:hAnsi="Garamond"/>
          <w:sz w:val="24"/>
          <w:szCs w:val="24"/>
        </w:rPr>
        <w:t xml:space="preserve">] </w:t>
      </w:r>
      <w:r w:rsidRPr="00440D3B">
        <w:rPr>
          <w:rFonts w:ascii="Garamond" w:hAnsi="Garamond"/>
          <w:sz w:val="24"/>
          <w:szCs w:val="24"/>
        </w:rPr>
        <w:t xml:space="preserve">V případě zastavení exekuce podle § 55 odst. 7, 8, 10 nebo </w:t>
      </w:r>
      <w:proofErr w:type="gramStart"/>
      <w:r w:rsidRPr="00440D3B">
        <w:rPr>
          <w:rFonts w:ascii="Garamond" w:hAnsi="Garamond"/>
          <w:sz w:val="24"/>
          <w:szCs w:val="24"/>
        </w:rPr>
        <w:t xml:space="preserve">11 </w:t>
      </w:r>
      <w:proofErr w:type="spellStart"/>
      <w:r w:rsidRPr="00440D3B">
        <w:rPr>
          <w:rFonts w:ascii="Garamond" w:hAnsi="Garamond"/>
          <w:sz w:val="24"/>
          <w:szCs w:val="24"/>
        </w:rPr>
        <w:t>e.ř</w:t>
      </w:r>
      <w:proofErr w:type="spellEnd"/>
      <w:r w:rsidRPr="00440D3B">
        <w:rPr>
          <w:rFonts w:ascii="Garamond" w:hAnsi="Garamond"/>
          <w:sz w:val="24"/>
          <w:szCs w:val="24"/>
        </w:rPr>
        <w:t>.</w:t>
      </w:r>
      <w:proofErr w:type="gramEnd"/>
      <w:r w:rsidRPr="00440D3B">
        <w:rPr>
          <w:rFonts w:ascii="Garamond" w:hAnsi="Garamond"/>
          <w:sz w:val="24"/>
          <w:szCs w:val="24"/>
        </w:rPr>
        <w:t xml:space="preserve"> vyplývá právo exekutora na náklady exekuce vedle § 90 odst. 1 </w:t>
      </w:r>
      <w:proofErr w:type="spellStart"/>
      <w:r w:rsidRPr="00440D3B">
        <w:rPr>
          <w:rFonts w:ascii="Garamond" w:hAnsi="Garamond"/>
          <w:sz w:val="24"/>
          <w:szCs w:val="24"/>
        </w:rPr>
        <w:t>e.ř</w:t>
      </w:r>
      <w:proofErr w:type="spellEnd"/>
      <w:r w:rsidRPr="00440D3B">
        <w:rPr>
          <w:rFonts w:ascii="Garamond" w:hAnsi="Garamond"/>
          <w:sz w:val="24"/>
          <w:szCs w:val="24"/>
        </w:rPr>
        <w:t xml:space="preserve">. rovněž přímo </w:t>
      </w:r>
      <w:r w:rsidR="00B927CD">
        <w:rPr>
          <w:rFonts w:ascii="Garamond" w:hAnsi="Garamond"/>
          <w:sz w:val="24"/>
          <w:szCs w:val="24"/>
        </w:rPr>
        <w:t xml:space="preserve">z </w:t>
      </w:r>
      <w:r w:rsidRPr="00440D3B">
        <w:rPr>
          <w:rFonts w:ascii="Garamond" w:hAnsi="Garamond"/>
          <w:sz w:val="24"/>
          <w:szCs w:val="24"/>
        </w:rPr>
        <w:t xml:space="preserve">§ 55 odst. 13 </w:t>
      </w:r>
      <w:proofErr w:type="spellStart"/>
      <w:r w:rsidRPr="00440D3B">
        <w:rPr>
          <w:rFonts w:ascii="Garamond" w:hAnsi="Garamond"/>
          <w:sz w:val="24"/>
          <w:szCs w:val="24"/>
        </w:rPr>
        <w:t>e.ř</w:t>
      </w:r>
      <w:proofErr w:type="spellEnd"/>
      <w:r w:rsidRPr="00440D3B">
        <w:rPr>
          <w:rFonts w:ascii="Garamond" w:hAnsi="Garamond"/>
          <w:sz w:val="24"/>
          <w:szCs w:val="24"/>
        </w:rPr>
        <w:t xml:space="preserve">., které výslovně přiznává exekutorovi nárok </w:t>
      </w:r>
      <w:r>
        <w:rPr>
          <w:rFonts w:ascii="Garamond" w:hAnsi="Garamond"/>
          <w:sz w:val="24"/>
          <w:szCs w:val="24"/>
        </w:rPr>
        <w:t xml:space="preserve">na </w:t>
      </w:r>
      <w:r w:rsidRPr="00440D3B">
        <w:rPr>
          <w:rFonts w:ascii="Garamond" w:hAnsi="Garamond"/>
          <w:sz w:val="24"/>
          <w:szCs w:val="24"/>
        </w:rPr>
        <w:t>náklady zastavené exekuce ve výši minimální odměny a paušální náhrady hotových výdajů zvýšených o daň z přidané hodnoty.</w:t>
      </w:r>
      <w:r w:rsidR="00B927CD">
        <w:rPr>
          <w:rFonts w:ascii="Garamond" w:hAnsi="Garamond"/>
          <w:sz w:val="24"/>
          <w:szCs w:val="24"/>
        </w:rPr>
        <w:t xml:space="preserve"> </w:t>
      </w:r>
      <w:r w:rsidRPr="002369E8">
        <w:rPr>
          <w:rFonts w:ascii="Garamond" w:hAnsi="Garamond"/>
          <w:sz w:val="24"/>
          <w:szCs w:val="24"/>
        </w:rPr>
        <w:t xml:space="preserve">Plošné nepřiznávání nákladů exekuce je </w:t>
      </w:r>
      <w:r>
        <w:rPr>
          <w:rFonts w:ascii="Garamond" w:hAnsi="Garamond"/>
          <w:sz w:val="24"/>
          <w:szCs w:val="24"/>
        </w:rPr>
        <w:t xml:space="preserve">z důvodů snesených </w:t>
      </w:r>
      <w:r w:rsidR="00B927CD">
        <w:rPr>
          <w:rFonts w:ascii="Garamond" w:hAnsi="Garamond"/>
          <w:sz w:val="24"/>
          <w:szCs w:val="24"/>
        </w:rPr>
        <w:t>výše</w:t>
      </w:r>
      <w:r>
        <w:rPr>
          <w:rFonts w:ascii="Garamond" w:hAnsi="Garamond"/>
          <w:sz w:val="24"/>
          <w:szCs w:val="24"/>
        </w:rPr>
        <w:t xml:space="preserve"> </w:t>
      </w:r>
      <w:r w:rsidRPr="002369E8">
        <w:rPr>
          <w:rFonts w:ascii="Garamond" w:hAnsi="Garamond"/>
          <w:sz w:val="24"/>
          <w:szCs w:val="24"/>
        </w:rPr>
        <w:t xml:space="preserve">nepřípustné, zvláště za situace, kdy nárok na náklady zakotvuje přímo </w:t>
      </w:r>
      <w:r w:rsidR="00B927CD">
        <w:rPr>
          <w:rFonts w:ascii="Garamond" w:hAnsi="Garamond"/>
          <w:sz w:val="24"/>
          <w:szCs w:val="24"/>
        </w:rPr>
        <w:t xml:space="preserve">ustanovení </w:t>
      </w:r>
      <w:r w:rsidRPr="002369E8">
        <w:rPr>
          <w:rFonts w:ascii="Garamond" w:hAnsi="Garamond"/>
          <w:sz w:val="24"/>
          <w:szCs w:val="24"/>
        </w:rPr>
        <w:t xml:space="preserve">§ 55 odst. </w:t>
      </w:r>
      <w:proofErr w:type="gramStart"/>
      <w:r w:rsidRPr="002369E8">
        <w:rPr>
          <w:rFonts w:ascii="Garamond" w:hAnsi="Garamond"/>
          <w:sz w:val="24"/>
          <w:szCs w:val="24"/>
        </w:rPr>
        <w:t xml:space="preserve">13 </w:t>
      </w:r>
      <w:proofErr w:type="spellStart"/>
      <w:r w:rsidRPr="002369E8">
        <w:rPr>
          <w:rFonts w:ascii="Garamond" w:hAnsi="Garamond"/>
          <w:sz w:val="24"/>
          <w:szCs w:val="24"/>
        </w:rPr>
        <w:t>e.ř</w:t>
      </w:r>
      <w:proofErr w:type="spellEnd"/>
      <w:r w:rsidRPr="002369E8">
        <w:rPr>
          <w:rFonts w:ascii="Garamond" w:hAnsi="Garamond"/>
          <w:sz w:val="24"/>
          <w:szCs w:val="24"/>
        </w:rPr>
        <w:t>.</w:t>
      </w:r>
      <w:proofErr w:type="gramEnd"/>
    </w:p>
    <w:p w:rsidR="00B927CD" w:rsidRPr="00440D3B" w:rsidRDefault="00B927CD" w:rsidP="00B927CD">
      <w:pPr>
        <w:spacing w:before="240" w:after="120"/>
        <w:rPr>
          <w:rFonts w:ascii="Garamond" w:hAnsi="Garamond"/>
          <w:b/>
          <w:sz w:val="24"/>
          <w:szCs w:val="24"/>
        </w:rPr>
      </w:pPr>
      <w:r>
        <w:rPr>
          <w:rFonts w:ascii="Garamond" w:hAnsi="Garamond"/>
          <w:b/>
          <w:sz w:val="24"/>
          <w:szCs w:val="24"/>
        </w:rPr>
        <w:t>3. Zavinění zastavení exekuce</w:t>
      </w:r>
    </w:p>
    <w:p w:rsidR="00B927CD" w:rsidRDefault="00B927CD" w:rsidP="00B927CD">
      <w:pPr>
        <w:spacing w:after="120"/>
        <w:jc w:val="both"/>
        <w:rPr>
          <w:rFonts w:ascii="Garamond" w:hAnsi="Garamond"/>
          <w:sz w:val="24"/>
          <w:szCs w:val="24"/>
        </w:rPr>
      </w:pPr>
      <w:r w:rsidRPr="00C0575B">
        <w:rPr>
          <w:rFonts w:ascii="Garamond" w:hAnsi="Garamond"/>
          <w:sz w:val="24"/>
          <w:szCs w:val="24"/>
        </w:rPr>
        <w:t>[</w:t>
      </w:r>
      <w:r>
        <w:rPr>
          <w:rFonts w:ascii="Garamond" w:hAnsi="Garamond"/>
          <w:sz w:val="24"/>
          <w:szCs w:val="24"/>
        </w:rPr>
        <w:t>11</w:t>
      </w:r>
      <w:r w:rsidRPr="00C0575B">
        <w:rPr>
          <w:rFonts w:ascii="Garamond" w:hAnsi="Garamond"/>
          <w:sz w:val="24"/>
          <w:szCs w:val="24"/>
        </w:rPr>
        <w:t>]</w:t>
      </w:r>
      <w:r>
        <w:rPr>
          <w:rFonts w:ascii="Garamond" w:hAnsi="Garamond"/>
          <w:sz w:val="24"/>
          <w:szCs w:val="24"/>
        </w:rPr>
        <w:t xml:space="preserve"> </w:t>
      </w:r>
      <w:r w:rsidRPr="00440D3B">
        <w:rPr>
          <w:rFonts w:ascii="Garamond" w:hAnsi="Garamond"/>
          <w:sz w:val="24"/>
          <w:szCs w:val="24"/>
        </w:rPr>
        <w:t xml:space="preserve">Pokud jde o určení, kdo z účastníků zavinil zastavení exekuce, pak </w:t>
      </w:r>
      <w:r>
        <w:rPr>
          <w:rFonts w:ascii="Garamond" w:hAnsi="Garamond"/>
          <w:sz w:val="24"/>
          <w:szCs w:val="24"/>
        </w:rPr>
        <w:t xml:space="preserve">má exekutor za to, že tímto účastníkem je povinný, </w:t>
      </w:r>
      <w:r w:rsidRPr="00440D3B">
        <w:rPr>
          <w:rFonts w:ascii="Garamond" w:hAnsi="Garamond"/>
          <w:sz w:val="24"/>
          <w:szCs w:val="24"/>
        </w:rPr>
        <w:t>neboť</w:t>
      </w:r>
      <w:r>
        <w:rPr>
          <w:rFonts w:ascii="Garamond" w:hAnsi="Garamond"/>
          <w:sz w:val="24"/>
          <w:szCs w:val="24"/>
        </w:rPr>
        <w:t xml:space="preserve"> je to on, proti komu oprávněný důvodně </w:t>
      </w:r>
      <w:r w:rsidRPr="00440D3B">
        <w:rPr>
          <w:rFonts w:ascii="Garamond" w:hAnsi="Garamond"/>
          <w:sz w:val="24"/>
          <w:szCs w:val="24"/>
        </w:rPr>
        <w:t>zahájil exekuční řízení na základě formálně a materiálně vykonate</w:t>
      </w:r>
      <w:r>
        <w:rPr>
          <w:rFonts w:ascii="Garamond" w:hAnsi="Garamond"/>
          <w:sz w:val="24"/>
          <w:szCs w:val="24"/>
        </w:rPr>
        <w:t>lného exekučního titulu. K</w:t>
      </w:r>
      <w:r w:rsidRPr="00440D3B">
        <w:rPr>
          <w:rFonts w:ascii="Garamond" w:hAnsi="Garamond"/>
          <w:sz w:val="24"/>
          <w:szCs w:val="24"/>
        </w:rPr>
        <w:t xml:space="preserve"> zastavení exekuce nedošlo pro vady </w:t>
      </w:r>
      <w:r>
        <w:rPr>
          <w:rFonts w:ascii="Garamond" w:hAnsi="Garamond"/>
          <w:sz w:val="24"/>
          <w:szCs w:val="24"/>
        </w:rPr>
        <w:t xml:space="preserve">exekučního </w:t>
      </w:r>
      <w:r w:rsidRPr="00440D3B">
        <w:rPr>
          <w:rFonts w:ascii="Garamond" w:hAnsi="Garamond"/>
          <w:sz w:val="24"/>
          <w:szCs w:val="24"/>
        </w:rPr>
        <w:t>titulu</w:t>
      </w:r>
      <w:r>
        <w:rPr>
          <w:rFonts w:ascii="Garamond" w:hAnsi="Garamond"/>
          <w:sz w:val="24"/>
          <w:szCs w:val="24"/>
        </w:rPr>
        <w:t xml:space="preserve"> ani jiného důvodu, který by bylo lze přičítat oprávněnému, ani ze spisu takové důvody pro zastavení exekuce nepodávají. O zastavení exekuce rozhodl soudní exekutor pouze na základě </w:t>
      </w:r>
      <w:r w:rsidRPr="00440D3B">
        <w:rPr>
          <w:rFonts w:ascii="Garamond" w:hAnsi="Garamond"/>
          <w:sz w:val="24"/>
          <w:szCs w:val="24"/>
        </w:rPr>
        <w:t xml:space="preserve">důvodů </w:t>
      </w:r>
      <w:r>
        <w:rPr>
          <w:rFonts w:ascii="Garamond" w:hAnsi="Garamond"/>
          <w:sz w:val="24"/>
          <w:szCs w:val="24"/>
        </w:rPr>
        <w:t xml:space="preserve">tkvících </w:t>
      </w:r>
      <w:r w:rsidRPr="00440D3B">
        <w:rPr>
          <w:rFonts w:ascii="Garamond" w:hAnsi="Garamond"/>
          <w:sz w:val="24"/>
          <w:szCs w:val="24"/>
        </w:rPr>
        <w:t>v nové právní ú</w:t>
      </w:r>
      <w:r>
        <w:rPr>
          <w:rFonts w:ascii="Garamond" w:hAnsi="Garamond"/>
          <w:sz w:val="24"/>
          <w:szCs w:val="24"/>
        </w:rPr>
        <w:t xml:space="preserve">pravě § 55 odst. 7 a </w:t>
      </w:r>
      <w:proofErr w:type="gramStart"/>
      <w:r>
        <w:rPr>
          <w:rFonts w:ascii="Garamond" w:hAnsi="Garamond"/>
          <w:sz w:val="24"/>
          <w:szCs w:val="24"/>
        </w:rPr>
        <w:t xml:space="preserve">násl. </w:t>
      </w:r>
      <w:proofErr w:type="spellStart"/>
      <w:r>
        <w:rPr>
          <w:rFonts w:ascii="Garamond" w:hAnsi="Garamond"/>
          <w:sz w:val="24"/>
          <w:szCs w:val="24"/>
        </w:rPr>
        <w:t>e.ř</w:t>
      </w:r>
      <w:proofErr w:type="spellEnd"/>
      <w:r>
        <w:rPr>
          <w:rFonts w:ascii="Garamond" w:hAnsi="Garamond"/>
          <w:sz w:val="24"/>
          <w:szCs w:val="24"/>
        </w:rPr>
        <w:t>.</w:t>
      </w:r>
      <w:proofErr w:type="gramEnd"/>
      <w:r>
        <w:rPr>
          <w:rFonts w:ascii="Garamond" w:hAnsi="Garamond"/>
          <w:sz w:val="24"/>
          <w:szCs w:val="24"/>
        </w:rPr>
        <w:t xml:space="preserve"> </w:t>
      </w:r>
    </w:p>
    <w:p w:rsidR="00B927CD" w:rsidRDefault="00B927CD" w:rsidP="00B927CD">
      <w:pPr>
        <w:spacing w:after="120"/>
        <w:jc w:val="both"/>
        <w:rPr>
          <w:rFonts w:ascii="Garamond" w:hAnsi="Garamond"/>
          <w:i/>
          <w:sz w:val="24"/>
          <w:szCs w:val="24"/>
        </w:rPr>
      </w:pPr>
      <w:r>
        <w:rPr>
          <w:rFonts w:ascii="Garamond" w:hAnsi="Garamond"/>
          <w:sz w:val="24"/>
          <w:szCs w:val="24"/>
        </w:rPr>
        <w:t xml:space="preserve">[12] </w:t>
      </w:r>
      <w:r w:rsidRPr="00440D3B">
        <w:rPr>
          <w:rFonts w:ascii="Garamond" w:hAnsi="Garamond"/>
          <w:sz w:val="24"/>
          <w:szCs w:val="24"/>
        </w:rPr>
        <w:t xml:space="preserve">Ústavní soud nálezech </w:t>
      </w:r>
      <w:proofErr w:type="spellStart"/>
      <w:r w:rsidRPr="00440D3B">
        <w:rPr>
          <w:rFonts w:ascii="Garamond" w:hAnsi="Garamond"/>
          <w:sz w:val="24"/>
          <w:szCs w:val="24"/>
        </w:rPr>
        <w:t>sp</w:t>
      </w:r>
      <w:proofErr w:type="spellEnd"/>
      <w:r w:rsidRPr="00440D3B">
        <w:rPr>
          <w:rFonts w:ascii="Garamond" w:hAnsi="Garamond"/>
          <w:sz w:val="24"/>
          <w:szCs w:val="24"/>
        </w:rPr>
        <w:t xml:space="preserve">. zn. IV. ÚS 3250/14 a </w:t>
      </w:r>
      <w:proofErr w:type="spellStart"/>
      <w:r w:rsidRPr="00440D3B">
        <w:rPr>
          <w:rFonts w:ascii="Garamond" w:hAnsi="Garamond"/>
          <w:sz w:val="24"/>
          <w:szCs w:val="24"/>
        </w:rPr>
        <w:t>sp</w:t>
      </w:r>
      <w:proofErr w:type="spellEnd"/>
      <w:r w:rsidRPr="00440D3B">
        <w:rPr>
          <w:rFonts w:ascii="Garamond" w:hAnsi="Garamond"/>
          <w:sz w:val="24"/>
          <w:szCs w:val="24"/>
        </w:rPr>
        <w:t xml:space="preserve">. zn. III. ÚS 1231/20, konstatoval, že </w:t>
      </w:r>
      <w:r w:rsidRPr="00440D3B">
        <w:rPr>
          <w:rFonts w:ascii="Garamond" w:hAnsi="Garamond"/>
          <w:i/>
          <w:sz w:val="24"/>
          <w:szCs w:val="24"/>
        </w:rPr>
        <w:t xml:space="preserve">„soudní exekutor má právo na úhradu nákladů exekuce zásadně za povinným. Toto právo vyplývá z § 90 </w:t>
      </w:r>
      <w:proofErr w:type="gramStart"/>
      <w:r w:rsidRPr="00440D3B">
        <w:rPr>
          <w:rFonts w:ascii="Garamond" w:hAnsi="Garamond"/>
          <w:i/>
          <w:sz w:val="24"/>
          <w:szCs w:val="24"/>
        </w:rPr>
        <w:t xml:space="preserve">odst. 1 </w:t>
      </w:r>
      <w:proofErr w:type="spellStart"/>
      <w:r w:rsidRPr="00440D3B">
        <w:rPr>
          <w:rFonts w:ascii="Garamond" w:hAnsi="Garamond"/>
          <w:i/>
          <w:sz w:val="24"/>
          <w:szCs w:val="24"/>
        </w:rPr>
        <w:t>e.ř</w:t>
      </w:r>
      <w:proofErr w:type="spellEnd"/>
      <w:r w:rsidRPr="00440D3B">
        <w:rPr>
          <w:rFonts w:ascii="Garamond" w:hAnsi="Garamond"/>
          <w:i/>
          <w:sz w:val="24"/>
          <w:szCs w:val="24"/>
        </w:rPr>
        <w:t>.</w:t>
      </w:r>
      <w:proofErr w:type="gramEnd"/>
      <w:r w:rsidRPr="00440D3B">
        <w:rPr>
          <w:rFonts w:ascii="Garamond" w:hAnsi="Garamond"/>
          <w:i/>
          <w:sz w:val="24"/>
          <w:szCs w:val="24"/>
        </w:rPr>
        <w:t xml:space="preserve"> a trvá již od okamžiku, kdy byl k jejímu vedení exekučním soudem pověřen vedením exekuce, přičemž toto právo má soudní exekutor i v případě, zaniklo-li pověření exekutora k provedení exekuce rozhodnutím soudu o vyloučení exekutora nebo o zastavení exekuce.</w:t>
      </w:r>
      <w:r>
        <w:rPr>
          <w:rFonts w:ascii="Garamond" w:hAnsi="Garamond"/>
          <w:i/>
          <w:sz w:val="24"/>
          <w:szCs w:val="24"/>
        </w:rPr>
        <w:t>“</w:t>
      </w:r>
    </w:p>
    <w:p w:rsidR="00F4512E" w:rsidRDefault="00B927CD" w:rsidP="00922F9F">
      <w:pPr>
        <w:jc w:val="both"/>
        <w:rPr>
          <w:rFonts w:ascii="Garamond" w:hAnsi="Garamond"/>
          <w:sz w:val="24"/>
          <w:szCs w:val="24"/>
        </w:rPr>
      </w:pPr>
      <w:r>
        <w:rPr>
          <w:rFonts w:ascii="Garamond" w:hAnsi="Garamond"/>
          <w:sz w:val="24"/>
          <w:szCs w:val="24"/>
        </w:rPr>
        <w:t>[13]</w:t>
      </w:r>
      <w:r>
        <w:rPr>
          <w:rFonts w:ascii="Garamond" w:hAnsi="Garamond"/>
          <w:i/>
          <w:sz w:val="24"/>
          <w:szCs w:val="24"/>
        </w:rPr>
        <w:t xml:space="preserve"> </w:t>
      </w:r>
      <w:r w:rsidRPr="00B927CD">
        <w:rPr>
          <w:rFonts w:ascii="Garamond" w:hAnsi="Garamond"/>
          <w:sz w:val="24"/>
          <w:szCs w:val="24"/>
        </w:rPr>
        <w:t xml:space="preserve">Nárok exekutora na náklady exekuce vůči povinnému v případě jejího zastavení pro nemajetnost povinného vyplývá z výše uvedené judikatury Ústavního soudu a je souladný s ústavním pořádkem. V případě zastavení exekuce </w:t>
      </w:r>
      <w:r>
        <w:rPr>
          <w:rFonts w:ascii="Garamond" w:hAnsi="Garamond"/>
          <w:sz w:val="24"/>
          <w:szCs w:val="24"/>
        </w:rPr>
        <w:t xml:space="preserve">pro bezvýslednost </w:t>
      </w:r>
      <w:r w:rsidRPr="00B927CD">
        <w:rPr>
          <w:rFonts w:ascii="Garamond" w:hAnsi="Garamond"/>
          <w:sz w:val="24"/>
          <w:szCs w:val="24"/>
        </w:rPr>
        <w:t>p</w:t>
      </w:r>
      <w:r>
        <w:rPr>
          <w:rFonts w:ascii="Garamond" w:hAnsi="Garamond"/>
          <w:sz w:val="24"/>
          <w:szCs w:val="24"/>
        </w:rPr>
        <w:t xml:space="preserve">odle § 55 odst. 8, 10 nebo </w:t>
      </w:r>
      <w:proofErr w:type="gramStart"/>
      <w:r>
        <w:rPr>
          <w:rFonts w:ascii="Garamond" w:hAnsi="Garamond"/>
          <w:sz w:val="24"/>
          <w:szCs w:val="24"/>
        </w:rPr>
        <w:t xml:space="preserve">11 </w:t>
      </w:r>
      <w:proofErr w:type="spellStart"/>
      <w:r>
        <w:rPr>
          <w:rFonts w:ascii="Garamond" w:hAnsi="Garamond"/>
          <w:sz w:val="24"/>
          <w:szCs w:val="24"/>
        </w:rPr>
        <w:t>e.ř</w:t>
      </w:r>
      <w:proofErr w:type="spellEnd"/>
      <w:r w:rsidRPr="00B927CD">
        <w:rPr>
          <w:rFonts w:ascii="Garamond" w:hAnsi="Garamond"/>
          <w:sz w:val="24"/>
          <w:szCs w:val="24"/>
        </w:rPr>
        <w:t xml:space="preserve"> </w:t>
      </w:r>
      <w:r>
        <w:rPr>
          <w:rFonts w:ascii="Garamond" w:hAnsi="Garamond"/>
          <w:sz w:val="24"/>
          <w:szCs w:val="24"/>
        </w:rPr>
        <w:t>se</w:t>
      </w:r>
      <w:proofErr w:type="gramEnd"/>
      <w:r>
        <w:rPr>
          <w:rFonts w:ascii="Garamond" w:hAnsi="Garamond"/>
          <w:sz w:val="24"/>
          <w:szCs w:val="24"/>
        </w:rPr>
        <w:t xml:space="preserve"> </w:t>
      </w:r>
      <w:r w:rsidR="00922F9F">
        <w:rPr>
          <w:rFonts w:ascii="Garamond" w:hAnsi="Garamond"/>
          <w:sz w:val="24"/>
          <w:szCs w:val="24"/>
        </w:rPr>
        <w:t>jde</w:t>
      </w:r>
      <w:r w:rsidRPr="00B927CD">
        <w:rPr>
          <w:rFonts w:ascii="Garamond" w:hAnsi="Garamond"/>
          <w:sz w:val="24"/>
          <w:szCs w:val="24"/>
        </w:rPr>
        <w:t xml:space="preserve"> o </w:t>
      </w:r>
      <w:r w:rsidR="00922F9F">
        <w:rPr>
          <w:rFonts w:ascii="Garamond" w:hAnsi="Garamond"/>
          <w:sz w:val="24"/>
          <w:szCs w:val="24"/>
        </w:rPr>
        <w:t>obdobný</w:t>
      </w:r>
      <w:r>
        <w:rPr>
          <w:rFonts w:ascii="Garamond" w:hAnsi="Garamond"/>
          <w:sz w:val="24"/>
          <w:szCs w:val="24"/>
        </w:rPr>
        <w:t xml:space="preserve"> </w:t>
      </w:r>
      <w:r w:rsidR="00922F9F">
        <w:rPr>
          <w:rFonts w:ascii="Garamond" w:hAnsi="Garamond"/>
          <w:sz w:val="24"/>
          <w:szCs w:val="24"/>
        </w:rPr>
        <w:t xml:space="preserve">případ, kdy překážka dalšího běhu exekuce není založena na zjištěné nemajetnosti povinného, ale založena na kvalifikovaném plynutím času. Právní úprava pak z tohoto plynutí času finguje </w:t>
      </w:r>
      <w:r>
        <w:rPr>
          <w:rFonts w:ascii="Garamond" w:hAnsi="Garamond"/>
          <w:sz w:val="24"/>
          <w:szCs w:val="24"/>
        </w:rPr>
        <w:t xml:space="preserve">ve spojení s dalšími skutečnostmi </w:t>
      </w:r>
      <w:r w:rsidRPr="00B927CD">
        <w:rPr>
          <w:rFonts w:ascii="Garamond" w:hAnsi="Garamond"/>
          <w:sz w:val="24"/>
          <w:szCs w:val="24"/>
        </w:rPr>
        <w:t>(nevyjádření, souhlas nebo nesložení zálohy</w:t>
      </w:r>
      <w:r w:rsidR="00922F9F">
        <w:rPr>
          <w:rFonts w:ascii="Garamond" w:hAnsi="Garamond"/>
          <w:sz w:val="24"/>
          <w:szCs w:val="24"/>
        </w:rPr>
        <w:t xml:space="preserve"> opr</w:t>
      </w:r>
      <w:r w:rsidR="00F4512E">
        <w:rPr>
          <w:rFonts w:ascii="Garamond" w:hAnsi="Garamond"/>
          <w:sz w:val="24"/>
          <w:szCs w:val="24"/>
        </w:rPr>
        <w:t xml:space="preserve">ávněným) bezvýslednost exekuce. Shora uvedené </w:t>
      </w:r>
      <w:proofErr w:type="spellStart"/>
      <w:r w:rsidR="00F4512E">
        <w:rPr>
          <w:rFonts w:ascii="Garamond" w:hAnsi="Garamond"/>
          <w:sz w:val="24"/>
          <w:szCs w:val="24"/>
        </w:rPr>
        <w:t>judikatorní</w:t>
      </w:r>
      <w:proofErr w:type="spellEnd"/>
      <w:r w:rsidR="00F4512E">
        <w:rPr>
          <w:rFonts w:ascii="Garamond" w:hAnsi="Garamond"/>
          <w:sz w:val="24"/>
          <w:szCs w:val="24"/>
        </w:rPr>
        <w:t xml:space="preserve"> závěry </w:t>
      </w:r>
      <w:r w:rsidR="00F4512E" w:rsidRPr="00F4512E">
        <w:rPr>
          <w:rFonts w:ascii="Garamond" w:hAnsi="Garamond"/>
          <w:sz w:val="24"/>
          <w:szCs w:val="24"/>
        </w:rPr>
        <w:t xml:space="preserve">lze </w:t>
      </w:r>
      <w:r w:rsidR="00F4512E">
        <w:rPr>
          <w:rFonts w:ascii="Garamond" w:hAnsi="Garamond"/>
          <w:sz w:val="24"/>
          <w:szCs w:val="24"/>
        </w:rPr>
        <w:t xml:space="preserve">proto </w:t>
      </w:r>
      <w:r w:rsidR="00F4512E" w:rsidRPr="00F4512E">
        <w:rPr>
          <w:rFonts w:ascii="Garamond" w:hAnsi="Garamond"/>
          <w:sz w:val="24"/>
          <w:szCs w:val="24"/>
        </w:rPr>
        <w:t>přiléhavě aplikovat i v případě zast</w:t>
      </w:r>
      <w:r w:rsidR="00F4512E">
        <w:rPr>
          <w:rFonts w:ascii="Garamond" w:hAnsi="Garamond"/>
          <w:sz w:val="24"/>
          <w:szCs w:val="24"/>
        </w:rPr>
        <w:t xml:space="preserve">avení exekuce pro bezvýslednost, </w:t>
      </w:r>
      <w:r w:rsidR="00F4512E" w:rsidRPr="00F4512E">
        <w:rPr>
          <w:rFonts w:ascii="Garamond" w:hAnsi="Garamond"/>
          <w:sz w:val="24"/>
          <w:szCs w:val="24"/>
        </w:rPr>
        <w:t>neboť se posuzuje řízení, které po delší dobu</w:t>
      </w:r>
      <w:r w:rsidR="00F4512E">
        <w:rPr>
          <w:rFonts w:ascii="Garamond" w:hAnsi="Garamond"/>
          <w:sz w:val="24"/>
          <w:szCs w:val="24"/>
        </w:rPr>
        <w:t xml:space="preserve"> nevede k naplnění svého účelu.</w:t>
      </w:r>
    </w:p>
    <w:p w:rsidR="00B927CD" w:rsidRPr="00B927CD" w:rsidRDefault="00B927CD" w:rsidP="00B927CD">
      <w:pPr>
        <w:spacing w:before="240" w:after="120"/>
        <w:jc w:val="both"/>
        <w:rPr>
          <w:rFonts w:ascii="Garamond" w:hAnsi="Garamond"/>
          <w:sz w:val="24"/>
          <w:szCs w:val="24"/>
        </w:rPr>
      </w:pPr>
      <w:r w:rsidRPr="00C0575B">
        <w:rPr>
          <w:rFonts w:ascii="Garamond" w:hAnsi="Garamond"/>
          <w:sz w:val="24"/>
          <w:szCs w:val="24"/>
        </w:rPr>
        <w:t>[</w:t>
      </w:r>
      <w:r w:rsidR="00922F9F">
        <w:rPr>
          <w:rFonts w:ascii="Garamond" w:hAnsi="Garamond"/>
          <w:sz w:val="24"/>
          <w:szCs w:val="24"/>
        </w:rPr>
        <w:t>14</w:t>
      </w:r>
      <w:r w:rsidRPr="00C0575B">
        <w:rPr>
          <w:rFonts w:ascii="Garamond" w:hAnsi="Garamond"/>
          <w:sz w:val="24"/>
          <w:szCs w:val="24"/>
        </w:rPr>
        <w:t>]</w:t>
      </w:r>
      <w:r>
        <w:rPr>
          <w:rFonts w:ascii="Garamond" w:hAnsi="Garamond"/>
          <w:sz w:val="24"/>
          <w:szCs w:val="24"/>
        </w:rPr>
        <w:t xml:space="preserve"> </w:t>
      </w:r>
      <w:r w:rsidRPr="00B927CD">
        <w:rPr>
          <w:rFonts w:ascii="Garamond" w:hAnsi="Garamond"/>
          <w:sz w:val="24"/>
          <w:szCs w:val="24"/>
        </w:rPr>
        <w:t>Zastavením exekuce podle odstavce § 55 odst. 7, 8, 10 nebo 11 nejsou dotčeny účinky již provedených úkonů a již vymožená plnění.</w:t>
      </w:r>
    </w:p>
    <w:p w:rsidR="00B927CD" w:rsidRPr="00B927CD" w:rsidRDefault="00B927CD" w:rsidP="00B927CD">
      <w:pPr>
        <w:spacing w:before="240" w:after="120"/>
        <w:rPr>
          <w:rFonts w:ascii="Garamond" w:hAnsi="Garamond"/>
          <w:b/>
          <w:sz w:val="24"/>
          <w:szCs w:val="24"/>
        </w:rPr>
      </w:pPr>
      <w:r>
        <w:rPr>
          <w:rFonts w:ascii="Garamond" w:hAnsi="Garamond"/>
          <w:b/>
          <w:sz w:val="24"/>
          <w:szCs w:val="24"/>
        </w:rPr>
        <w:t>4. Výše nákladů exekuce</w:t>
      </w:r>
    </w:p>
    <w:p w:rsidR="00440D3B" w:rsidRDefault="00440D3B" w:rsidP="00440D3B">
      <w:pPr>
        <w:spacing w:after="120"/>
        <w:jc w:val="both"/>
        <w:rPr>
          <w:rFonts w:ascii="Garamond" w:hAnsi="Garamond"/>
          <w:sz w:val="24"/>
          <w:szCs w:val="24"/>
        </w:rPr>
      </w:pPr>
      <w:r>
        <w:rPr>
          <w:rFonts w:ascii="Garamond" w:hAnsi="Garamond"/>
          <w:sz w:val="24"/>
          <w:szCs w:val="24"/>
        </w:rPr>
        <w:t>[1</w:t>
      </w:r>
      <w:r w:rsidR="00922F9F">
        <w:rPr>
          <w:rFonts w:ascii="Garamond" w:hAnsi="Garamond"/>
          <w:sz w:val="24"/>
          <w:szCs w:val="24"/>
        </w:rPr>
        <w:t>5</w:t>
      </w:r>
      <w:r w:rsidR="002369E8">
        <w:rPr>
          <w:rFonts w:ascii="Garamond" w:hAnsi="Garamond"/>
          <w:sz w:val="24"/>
          <w:szCs w:val="24"/>
        </w:rPr>
        <w:t>a</w:t>
      </w:r>
      <w:r>
        <w:rPr>
          <w:rFonts w:ascii="Garamond" w:hAnsi="Garamond"/>
          <w:sz w:val="24"/>
          <w:szCs w:val="24"/>
        </w:rPr>
        <w:t>] E</w:t>
      </w:r>
      <w:r w:rsidRPr="00440D3B">
        <w:rPr>
          <w:rFonts w:ascii="Garamond" w:hAnsi="Garamond"/>
          <w:sz w:val="24"/>
          <w:szCs w:val="24"/>
        </w:rPr>
        <w:t xml:space="preserve">xekuci </w:t>
      </w:r>
      <w:r>
        <w:rPr>
          <w:rFonts w:ascii="Garamond" w:hAnsi="Garamond"/>
          <w:sz w:val="24"/>
          <w:szCs w:val="24"/>
        </w:rPr>
        <w:t xml:space="preserve">byla zahájena </w:t>
      </w:r>
      <w:r w:rsidR="002369E8">
        <w:rPr>
          <w:rFonts w:ascii="Garamond" w:hAnsi="Garamond"/>
          <w:sz w:val="24"/>
          <w:szCs w:val="24"/>
        </w:rPr>
        <w:t xml:space="preserve">dne </w:t>
      </w:r>
      <w:r>
        <w:rPr>
          <w:rFonts w:ascii="Garamond" w:hAnsi="Garamond"/>
          <w:sz w:val="24"/>
          <w:szCs w:val="24"/>
        </w:rPr>
        <w:fldChar w:fldCharType="begin">
          <w:ffData>
            <w:name w:val="Text119"/>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sidR="002369E8">
        <w:rPr>
          <w:rFonts w:ascii="Garamond" w:hAnsi="Garamond"/>
          <w:sz w:val="24"/>
          <w:szCs w:val="24"/>
        </w:rPr>
        <w:t xml:space="preserve">. Soudnímu exekutorovi podle § 11 odst. </w:t>
      </w:r>
      <w:r w:rsidRPr="00440D3B">
        <w:rPr>
          <w:rFonts w:ascii="Garamond" w:hAnsi="Garamond"/>
          <w:sz w:val="24"/>
          <w:szCs w:val="24"/>
        </w:rPr>
        <w:t>2 vyhl</w:t>
      </w:r>
      <w:r w:rsidR="002369E8">
        <w:rPr>
          <w:rFonts w:ascii="Garamond" w:hAnsi="Garamond"/>
          <w:sz w:val="24"/>
          <w:szCs w:val="24"/>
        </w:rPr>
        <w:t>ášky</w:t>
      </w:r>
      <w:r w:rsidRPr="00440D3B">
        <w:rPr>
          <w:rFonts w:ascii="Garamond" w:hAnsi="Garamond"/>
          <w:sz w:val="24"/>
          <w:szCs w:val="24"/>
        </w:rPr>
        <w:t xml:space="preserve"> č. 330/2001 Sb. </w:t>
      </w:r>
      <w:r w:rsidR="002369E8">
        <w:rPr>
          <w:rFonts w:ascii="Garamond" w:hAnsi="Garamond"/>
          <w:sz w:val="24"/>
          <w:szCs w:val="24"/>
        </w:rPr>
        <w:t xml:space="preserve">ve spojení s </w:t>
      </w:r>
      <w:proofErr w:type="spellStart"/>
      <w:proofErr w:type="gramStart"/>
      <w:r w:rsidR="002369E8">
        <w:rPr>
          <w:rFonts w:ascii="Garamond" w:hAnsi="Garamond"/>
          <w:sz w:val="24"/>
          <w:szCs w:val="24"/>
        </w:rPr>
        <w:t>č</w:t>
      </w:r>
      <w:r w:rsidR="002369E8" w:rsidRPr="002369E8">
        <w:rPr>
          <w:rFonts w:ascii="Garamond" w:hAnsi="Garamond"/>
          <w:sz w:val="24"/>
          <w:szCs w:val="24"/>
        </w:rPr>
        <w:t>l.II</w:t>
      </w:r>
      <w:proofErr w:type="spellEnd"/>
      <w:proofErr w:type="gramEnd"/>
      <w:r w:rsidR="002369E8">
        <w:rPr>
          <w:rFonts w:ascii="Garamond" w:hAnsi="Garamond"/>
          <w:sz w:val="24"/>
          <w:szCs w:val="24"/>
        </w:rPr>
        <w:t xml:space="preserve"> vyhlášky č. </w:t>
      </w:r>
      <w:r w:rsidR="002369E8" w:rsidRPr="002369E8">
        <w:rPr>
          <w:rFonts w:ascii="Garamond" w:hAnsi="Garamond"/>
          <w:sz w:val="24"/>
          <w:szCs w:val="24"/>
        </w:rPr>
        <w:t>441/2016 Sb.</w:t>
      </w:r>
      <w:r w:rsidR="002369E8">
        <w:rPr>
          <w:rFonts w:ascii="Garamond" w:hAnsi="Garamond"/>
          <w:sz w:val="24"/>
          <w:szCs w:val="24"/>
        </w:rPr>
        <w:t xml:space="preserve"> </w:t>
      </w:r>
      <w:r w:rsidRPr="00440D3B">
        <w:rPr>
          <w:rFonts w:ascii="Garamond" w:hAnsi="Garamond"/>
          <w:sz w:val="24"/>
          <w:szCs w:val="24"/>
        </w:rPr>
        <w:t xml:space="preserve">náleží odměna ve výši 3 000 Kč a paušální náhrada hotových výdajů dle § 13 odst. 1 </w:t>
      </w:r>
      <w:proofErr w:type="spellStart"/>
      <w:r w:rsidRPr="00440D3B">
        <w:rPr>
          <w:rFonts w:ascii="Garamond" w:hAnsi="Garamond"/>
          <w:sz w:val="24"/>
          <w:szCs w:val="24"/>
        </w:rPr>
        <w:t>vyhl</w:t>
      </w:r>
      <w:proofErr w:type="spellEnd"/>
      <w:r w:rsidRPr="00440D3B">
        <w:rPr>
          <w:rFonts w:ascii="Garamond" w:hAnsi="Garamond"/>
          <w:sz w:val="24"/>
          <w:szCs w:val="24"/>
        </w:rPr>
        <w:t>. č. 330/2001 Sb. ve výši 3 500 Kč zvýšené o DPH 21% ze základu 6</w:t>
      </w:r>
      <w:r w:rsidR="002369E8">
        <w:rPr>
          <w:rFonts w:ascii="Garamond" w:hAnsi="Garamond"/>
          <w:sz w:val="24"/>
          <w:szCs w:val="24"/>
        </w:rPr>
        <w:t xml:space="preserve"> </w:t>
      </w:r>
      <w:r w:rsidRPr="00440D3B">
        <w:rPr>
          <w:rFonts w:ascii="Garamond" w:hAnsi="Garamond"/>
          <w:sz w:val="24"/>
          <w:szCs w:val="24"/>
        </w:rPr>
        <w:t>500 Kč, tj. 7</w:t>
      </w:r>
      <w:r w:rsidR="002369E8">
        <w:rPr>
          <w:rFonts w:ascii="Garamond" w:hAnsi="Garamond"/>
          <w:sz w:val="24"/>
          <w:szCs w:val="24"/>
        </w:rPr>
        <w:t xml:space="preserve"> </w:t>
      </w:r>
      <w:r w:rsidRPr="00440D3B">
        <w:rPr>
          <w:rFonts w:ascii="Garamond" w:hAnsi="Garamond"/>
          <w:sz w:val="24"/>
          <w:szCs w:val="24"/>
        </w:rPr>
        <w:t>865 Kč.</w:t>
      </w:r>
      <w:r w:rsidR="002369E8">
        <w:rPr>
          <w:rFonts w:ascii="Garamond" w:hAnsi="Garamond"/>
          <w:sz w:val="24"/>
          <w:szCs w:val="24"/>
        </w:rPr>
        <w:t>,</w:t>
      </w:r>
    </w:p>
    <w:p w:rsidR="002369E8" w:rsidRDefault="002369E8" w:rsidP="002369E8">
      <w:pPr>
        <w:spacing w:after="120"/>
        <w:jc w:val="both"/>
        <w:rPr>
          <w:rFonts w:ascii="Garamond" w:hAnsi="Garamond"/>
          <w:sz w:val="24"/>
          <w:szCs w:val="24"/>
        </w:rPr>
      </w:pPr>
      <w:r>
        <w:rPr>
          <w:rFonts w:ascii="Garamond" w:hAnsi="Garamond"/>
          <w:sz w:val="24"/>
          <w:szCs w:val="24"/>
        </w:rPr>
        <w:t>[1</w:t>
      </w:r>
      <w:r w:rsidR="00922F9F">
        <w:rPr>
          <w:rFonts w:ascii="Garamond" w:hAnsi="Garamond"/>
          <w:sz w:val="24"/>
          <w:szCs w:val="24"/>
        </w:rPr>
        <w:t>5</w:t>
      </w:r>
      <w:r>
        <w:rPr>
          <w:rFonts w:ascii="Garamond" w:hAnsi="Garamond"/>
          <w:sz w:val="24"/>
          <w:szCs w:val="24"/>
        </w:rPr>
        <w:t>b] E</w:t>
      </w:r>
      <w:r w:rsidRPr="00440D3B">
        <w:rPr>
          <w:rFonts w:ascii="Garamond" w:hAnsi="Garamond"/>
          <w:sz w:val="24"/>
          <w:szCs w:val="24"/>
        </w:rPr>
        <w:t xml:space="preserve">xekuci </w:t>
      </w:r>
      <w:r>
        <w:rPr>
          <w:rFonts w:ascii="Garamond" w:hAnsi="Garamond"/>
          <w:sz w:val="24"/>
          <w:szCs w:val="24"/>
        </w:rPr>
        <w:t xml:space="preserve">byla zahájena dne </w:t>
      </w:r>
      <w:r>
        <w:rPr>
          <w:rFonts w:ascii="Garamond" w:hAnsi="Garamond"/>
          <w:sz w:val="24"/>
          <w:szCs w:val="24"/>
        </w:rPr>
        <w:fldChar w:fldCharType="begin">
          <w:ffData>
            <w:name w:val="Text119"/>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 xml:space="preserve">. Soudnímu exekutorovi podle § 11 odst. </w:t>
      </w:r>
      <w:r w:rsidRPr="00440D3B">
        <w:rPr>
          <w:rFonts w:ascii="Garamond" w:hAnsi="Garamond"/>
          <w:sz w:val="24"/>
          <w:szCs w:val="24"/>
        </w:rPr>
        <w:t>2 vyhl</w:t>
      </w:r>
      <w:r>
        <w:rPr>
          <w:rFonts w:ascii="Garamond" w:hAnsi="Garamond"/>
          <w:sz w:val="24"/>
          <w:szCs w:val="24"/>
        </w:rPr>
        <w:t>ášky</w:t>
      </w:r>
      <w:r w:rsidRPr="00440D3B">
        <w:rPr>
          <w:rFonts w:ascii="Garamond" w:hAnsi="Garamond"/>
          <w:sz w:val="24"/>
          <w:szCs w:val="24"/>
        </w:rPr>
        <w:t xml:space="preserve"> č. 330/2</w:t>
      </w:r>
      <w:r>
        <w:rPr>
          <w:rFonts w:ascii="Garamond" w:hAnsi="Garamond"/>
          <w:sz w:val="24"/>
          <w:szCs w:val="24"/>
        </w:rPr>
        <w:t>001 Sb. náleží odměna ve výši 2</w:t>
      </w:r>
      <w:r w:rsidRPr="00440D3B">
        <w:rPr>
          <w:rFonts w:ascii="Garamond" w:hAnsi="Garamond"/>
          <w:sz w:val="24"/>
          <w:szCs w:val="24"/>
        </w:rPr>
        <w:t xml:space="preserve"> 000 Kč a paušální náhrada hotových výdajů dle § 13 odst. 1 </w:t>
      </w:r>
      <w:proofErr w:type="spellStart"/>
      <w:r w:rsidRPr="00440D3B">
        <w:rPr>
          <w:rFonts w:ascii="Garamond" w:hAnsi="Garamond"/>
          <w:sz w:val="24"/>
          <w:szCs w:val="24"/>
        </w:rPr>
        <w:t>vyhl</w:t>
      </w:r>
      <w:proofErr w:type="spellEnd"/>
      <w:r w:rsidRPr="00440D3B">
        <w:rPr>
          <w:rFonts w:ascii="Garamond" w:hAnsi="Garamond"/>
          <w:sz w:val="24"/>
          <w:szCs w:val="24"/>
        </w:rPr>
        <w:t xml:space="preserve">. č. 330/2001 Sb. ve výši 3 500 Kč zvýšené o DPH 21% ze základu </w:t>
      </w:r>
      <w:r>
        <w:rPr>
          <w:rFonts w:ascii="Garamond" w:hAnsi="Garamond"/>
          <w:sz w:val="24"/>
          <w:szCs w:val="24"/>
        </w:rPr>
        <w:t xml:space="preserve">5 </w:t>
      </w:r>
      <w:r w:rsidRPr="00440D3B">
        <w:rPr>
          <w:rFonts w:ascii="Garamond" w:hAnsi="Garamond"/>
          <w:sz w:val="24"/>
          <w:szCs w:val="24"/>
        </w:rPr>
        <w:t xml:space="preserve">500 Kč, tj. </w:t>
      </w:r>
      <w:r>
        <w:rPr>
          <w:rFonts w:ascii="Garamond" w:hAnsi="Garamond"/>
          <w:sz w:val="24"/>
          <w:szCs w:val="24"/>
        </w:rPr>
        <w:t>6 655</w:t>
      </w:r>
      <w:r w:rsidRPr="00440D3B">
        <w:rPr>
          <w:rFonts w:ascii="Garamond" w:hAnsi="Garamond"/>
          <w:sz w:val="24"/>
          <w:szCs w:val="24"/>
        </w:rPr>
        <w:t xml:space="preserve"> Kč.</w:t>
      </w:r>
    </w:p>
    <w:p w:rsidR="002369E8" w:rsidRDefault="002369E8" w:rsidP="002369E8">
      <w:pPr>
        <w:jc w:val="both"/>
        <w:rPr>
          <w:rFonts w:ascii="Garamond" w:hAnsi="Garamond"/>
          <w:sz w:val="24"/>
          <w:szCs w:val="24"/>
        </w:rPr>
      </w:pPr>
    </w:p>
    <w:p w:rsidR="00B927CD" w:rsidRDefault="00B927CD" w:rsidP="00B927CD">
      <w:pPr>
        <w:jc w:val="both"/>
        <w:rPr>
          <w:rFonts w:ascii="Garamond" w:hAnsi="Garamond"/>
          <w:sz w:val="24"/>
          <w:szCs w:val="24"/>
        </w:rPr>
      </w:pPr>
      <w:r>
        <w:rPr>
          <w:rFonts w:ascii="Garamond" w:hAnsi="Garamond"/>
          <w:sz w:val="24"/>
          <w:szCs w:val="24"/>
        </w:rPr>
        <w:t>[1</w:t>
      </w:r>
      <w:r w:rsidR="00922F9F">
        <w:rPr>
          <w:rFonts w:ascii="Garamond" w:hAnsi="Garamond"/>
          <w:sz w:val="24"/>
          <w:szCs w:val="24"/>
        </w:rPr>
        <w:t>6</w:t>
      </w:r>
      <w:r>
        <w:rPr>
          <w:rFonts w:ascii="Garamond" w:hAnsi="Garamond"/>
          <w:sz w:val="24"/>
          <w:szCs w:val="24"/>
        </w:rPr>
        <w:t xml:space="preserve">] </w:t>
      </w:r>
      <w:r w:rsidRPr="00B927CD">
        <w:rPr>
          <w:rFonts w:ascii="Garamond" w:hAnsi="Garamond"/>
          <w:sz w:val="24"/>
          <w:szCs w:val="24"/>
        </w:rPr>
        <w:t xml:space="preserve">Podle § 55 odst. 13 věty třetí a čtvrté </w:t>
      </w:r>
      <w:r w:rsidRPr="00B927CD">
        <w:rPr>
          <w:rFonts w:ascii="Garamond" w:hAnsi="Garamond"/>
          <w:i/>
          <w:sz w:val="24"/>
          <w:szCs w:val="24"/>
        </w:rPr>
        <w:t>„[n]</w:t>
      </w:r>
      <w:proofErr w:type="spellStart"/>
      <w:r w:rsidRPr="00B927CD">
        <w:rPr>
          <w:rFonts w:ascii="Garamond" w:hAnsi="Garamond"/>
          <w:i/>
          <w:sz w:val="24"/>
          <w:szCs w:val="24"/>
        </w:rPr>
        <w:t>áklady</w:t>
      </w:r>
      <w:proofErr w:type="spellEnd"/>
      <w:r w:rsidRPr="00B927CD">
        <w:rPr>
          <w:rFonts w:ascii="Garamond" w:hAnsi="Garamond"/>
          <w:i/>
          <w:sz w:val="24"/>
          <w:szCs w:val="24"/>
        </w:rPr>
        <w:t xml:space="preserve"> exekuce podle věty druhé se uspokojují ze zálohy na </w:t>
      </w:r>
      <w:r w:rsidRPr="00B927CD">
        <w:rPr>
          <w:rFonts w:ascii="Garamond" w:hAnsi="Garamond"/>
          <w:i/>
          <w:sz w:val="24"/>
          <w:szCs w:val="24"/>
        </w:rPr>
        <w:lastRenderedPageBreak/>
        <w:t>náklady exekuce nebo ze zálohy na další vedení exekuce. Přesahuje-li výše nákladů exekuce podle věty druhé výši složené zálohy na náklady exekuce nebo výši složené zálohy na další vedení exekuce, právo soudního exekutora na náklady exekuce v části přesahující výši složené zálohy zaniká.“</w:t>
      </w:r>
      <w:r>
        <w:rPr>
          <w:rFonts w:ascii="Garamond" w:hAnsi="Garamond"/>
          <w:sz w:val="24"/>
          <w:szCs w:val="24"/>
        </w:rPr>
        <w:t xml:space="preserve"> </w:t>
      </w:r>
    </w:p>
    <w:p w:rsidR="00B927CD" w:rsidRDefault="00B927CD" w:rsidP="00B927CD">
      <w:pPr>
        <w:jc w:val="both"/>
        <w:rPr>
          <w:rFonts w:ascii="Garamond" w:hAnsi="Garamond"/>
          <w:sz w:val="24"/>
          <w:szCs w:val="24"/>
        </w:rPr>
      </w:pPr>
    </w:p>
    <w:p w:rsidR="00B927CD" w:rsidRPr="00B927CD" w:rsidRDefault="00B927CD" w:rsidP="00B927CD">
      <w:pPr>
        <w:jc w:val="both"/>
        <w:rPr>
          <w:rFonts w:ascii="Garamond" w:hAnsi="Garamond"/>
          <w:sz w:val="24"/>
          <w:szCs w:val="24"/>
        </w:rPr>
      </w:pPr>
      <w:r>
        <w:rPr>
          <w:rFonts w:ascii="Garamond" w:hAnsi="Garamond"/>
          <w:sz w:val="24"/>
          <w:szCs w:val="24"/>
        </w:rPr>
        <w:t>[1</w:t>
      </w:r>
      <w:r w:rsidR="00922F9F">
        <w:rPr>
          <w:rFonts w:ascii="Garamond" w:hAnsi="Garamond"/>
          <w:sz w:val="24"/>
          <w:szCs w:val="24"/>
        </w:rPr>
        <w:t>7</w:t>
      </w:r>
      <w:r>
        <w:rPr>
          <w:rFonts w:ascii="Garamond" w:hAnsi="Garamond"/>
          <w:sz w:val="24"/>
          <w:szCs w:val="24"/>
        </w:rPr>
        <w:t xml:space="preserve">] </w:t>
      </w:r>
      <w:r w:rsidRPr="00B927CD">
        <w:rPr>
          <w:rFonts w:ascii="Garamond" w:hAnsi="Garamond"/>
          <w:sz w:val="24"/>
          <w:szCs w:val="24"/>
        </w:rPr>
        <w:t>V</w:t>
      </w:r>
      <w:r>
        <w:rPr>
          <w:rFonts w:ascii="Garamond" w:hAnsi="Garamond"/>
          <w:sz w:val="24"/>
          <w:szCs w:val="24"/>
        </w:rPr>
        <w:t> této exekuční</w:t>
      </w:r>
      <w:r w:rsidRPr="00B927CD">
        <w:rPr>
          <w:rFonts w:ascii="Garamond" w:hAnsi="Garamond"/>
          <w:sz w:val="24"/>
          <w:szCs w:val="24"/>
        </w:rPr>
        <w:t xml:space="preserve"> věci nebyla složena žádná záloha na náklady exekuce a záloha na další vedení exekuce. Proto nelze náklady exekuce ze složené zálohy uspokojit.</w:t>
      </w:r>
    </w:p>
    <w:p w:rsidR="002369E8" w:rsidRPr="00B927CD" w:rsidRDefault="002369E8" w:rsidP="002369E8">
      <w:pPr>
        <w:jc w:val="both"/>
        <w:rPr>
          <w:rFonts w:ascii="Garamond" w:hAnsi="Garamond"/>
          <w:b/>
          <w:sz w:val="24"/>
          <w:szCs w:val="24"/>
        </w:rPr>
      </w:pPr>
    </w:p>
    <w:p w:rsidR="00B927CD" w:rsidRPr="00B927CD" w:rsidRDefault="00B927CD" w:rsidP="00B927CD">
      <w:pPr>
        <w:rPr>
          <w:rFonts w:ascii="Garamond" w:hAnsi="Garamond"/>
          <w:b/>
          <w:sz w:val="24"/>
          <w:szCs w:val="24"/>
        </w:rPr>
      </w:pPr>
      <w:r w:rsidRPr="00B927CD">
        <w:rPr>
          <w:rFonts w:ascii="Garamond" w:hAnsi="Garamond"/>
          <w:b/>
          <w:sz w:val="24"/>
          <w:szCs w:val="24"/>
        </w:rPr>
        <w:t>5. Náhrada za úkony spojené se zastavením exekuce</w:t>
      </w:r>
    </w:p>
    <w:p w:rsidR="002369E8" w:rsidRDefault="002369E8" w:rsidP="002369E8">
      <w:pPr>
        <w:spacing w:after="120"/>
        <w:jc w:val="both"/>
        <w:rPr>
          <w:rFonts w:ascii="Garamond" w:hAnsi="Garamond"/>
          <w:sz w:val="24"/>
          <w:szCs w:val="24"/>
        </w:rPr>
      </w:pPr>
    </w:p>
    <w:p w:rsidR="00B927CD" w:rsidRPr="00B927CD" w:rsidRDefault="00B927CD" w:rsidP="00B927CD">
      <w:pPr>
        <w:pStyle w:val="Default"/>
        <w:jc w:val="both"/>
        <w:rPr>
          <w:rFonts w:ascii="Garamond" w:hAnsi="Garamond"/>
          <w:color w:val="auto"/>
        </w:rPr>
      </w:pPr>
      <w:r w:rsidRPr="00B927CD">
        <w:rPr>
          <w:rFonts w:ascii="Garamond" w:hAnsi="Garamond"/>
          <w:color w:val="auto"/>
        </w:rPr>
        <w:t>[1</w:t>
      </w:r>
      <w:r w:rsidR="00922F9F">
        <w:rPr>
          <w:rFonts w:ascii="Garamond" w:hAnsi="Garamond"/>
          <w:color w:val="auto"/>
        </w:rPr>
        <w:t>8</w:t>
      </w:r>
      <w:r w:rsidRPr="00B927CD">
        <w:rPr>
          <w:rFonts w:ascii="Garamond" w:hAnsi="Garamond"/>
          <w:color w:val="auto"/>
        </w:rPr>
        <w:t xml:space="preserve">] Soudní exekutor má za úkony spojené se zastavením exekuce podle § 55 odst. 7, 8, 10 nebo </w:t>
      </w:r>
      <w:proofErr w:type="gramStart"/>
      <w:r w:rsidRPr="00B927CD">
        <w:rPr>
          <w:rFonts w:ascii="Garamond" w:hAnsi="Garamond"/>
          <w:color w:val="auto"/>
        </w:rPr>
        <w:t xml:space="preserve">11 </w:t>
      </w:r>
      <w:proofErr w:type="spellStart"/>
      <w:r w:rsidR="00780FC6">
        <w:rPr>
          <w:rFonts w:ascii="Garamond" w:hAnsi="Garamond"/>
          <w:color w:val="auto"/>
        </w:rPr>
        <w:t>e.ř</w:t>
      </w:r>
      <w:proofErr w:type="spellEnd"/>
      <w:r w:rsidR="00780FC6">
        <w:rPr>
          <w:rFonts w:ascii="Garamond" w:hAnsi="Garamond"/>
          <w:color w:val="auto"/>
        </w:rPr>
        <w:t>.</w:t>
      </w:r>
      <w:proofErr w:type="gramEnd"/>
      <w:r w:rsidR="00780FC6">
        <w:rPr>
          <w:rFonts w:ascii="Garamond" w:hAnsi="Garamond"/>
          <w:color w:val="auto"/>
        </w:rPr>
        <w:t xml:space="preserve"> </w:t>
      </w:r>
      <w:r w:rsidRPr="00B927CD">
        <w:rPr>
          <w:rFonts w:ascii="Garamond" w:hAnsi="Garamond"/>
          <w:color w:val="auto"/>
        </w:rPr>
        <w:t xml:space="preserve">právo na paušální náhradu nákladů ve výši 750 Kč, bylo-li exekuční řízení zahájeno přede dnem 1. ledna 2022 a byla-li v exekučním řízení přede dnem 1. ledna 2022 vyznačena doložka provedení exekuce, případně usnesení o nařízení exekuce přede dnem 1. ledna 2022 nabylo právní moci. Je-li soudní exekutor plátcem daně z přidané hodnoty, zvyšuje se paušální náhrada nákladů o daň z přidané hodnoty. </w:t>
      </w:r>
    </w:p>
    <w:p w:rsidR="00780FC6" w:rsidRDefault="00780FC6" w:rsidP="00780FC6">
      <w:pPr>
        <w:pStyle w:val="Default"/>
        <w:jc w:val="both"/>
        <w:rPr>
          <w:rFonts w:ascii="Garamond" w:hAnsi="Garamond"/>
          <w:color w:val="auto"/>
        </w:rPr>
      </w:pPr>
    </w:p>
    <w:p w:rsidR="00780FC6" w:rsidRPr="00780FC6" w:rsidRDefault="00780FC6" w:rsidP="00780FC6">
      <w:pPr>
        <w:pStyle w:val="Default"/>
        <w:jc w:val="both"/>
        <w:rPr>
          <w:rFonts w:ascii="Garamond" w:hAnsi="Garamond"/>
          <w:color w:val="auto"/>
        </w:rPr>
      </w:pPr>
      <w:r w:rsidRPr="00B927CD">
        <w:rPr>
          <w:rFonts w:ascii="Garamond" w:hAnsi="Garamond"/>
          <w:color w:val="auto"/>
        </w:rPr>
        <w:t>[</w:t>
      </w:r>
      <w:r w:rsidR="00922F9F">
        <w:rPr>
          <w:rFonts w:ascii="Garamond" w:hAnsi="Garamond"/>
          <w:color w:val="auto"/>
        </w:rPr>
        <w:t>19</w:t>
      </w:r>
      <w:r w:rsidRPr="00B927CD">
        <w:rPr>
          <w:rFonts w:ascii="Garamond" w:hAnsi="Garamond"/>
          <w:color w:val="auto"/>
        </w:rPr>
        <w:t xml:space="preserve">] </w:t>
      </w:r>
      <w:r w:rsidRPr="00780FC6">
        <w:rPr>
          <w:rFonts w:ascii="Garamond" w:hAnsi="Garamond"/>
          <w:color w:val="auto"/>
        </w:rPr>
        <w:t xml:space="preserve">Soudnímu exekutorovi v dané věci náleží náhrada ve výši 750 Kč zvýšená o DPH 21%, </w:t>
      </w:r>
      <w:r>
        <w:rPr>
          <w:rFonts w:ascii="Garamond" w:hAnsi="Garamond"/>
          <w:color w:val="auto"/>
        </w:rPr>
        <w:t>protože</w:t>
      </w:r>
      <w:r w:rsidRPr="00780FC6">
        <w:rPr>
          <w:rFonts w:ascii="Garamond" w:hAnsi="Garamond"/>
          <w:color w:val="auto"/>
        </w:rPr>
        <w:t xml:space="preserve"> soudní exekutor je plátcem daně z přidané hodnoty, tj. celkem částka 907,50 Kč.</w:t>
      </w:r>
    </w:p>
    <w:p w:rsidR="00780FC6" w:rsidRDefault="00780FC6" w:rsidP="00780FC6">
      <w:pPr>
        <w:pStyle w:val="Default"/>
        <w:jc w:val="both"/>
        <w:rPr>
          <w:rFonts w:ascii="Garamond" w:hAnsi="Garamond"/>
          <w:color w:val="auto"/>
        </w:rPr>
      </w:pPr>
    </w:p>
    <w:p w:rsidR="00780FC6" w:rsidRPr="00780FC6" w:rsidRDefault="00780FC6" w:rsidP="00780FC6">
      <w:pPr>
        <w:pStyle w:val="Default"/>
        <w:jc w:val="both"/>
        <w:rPr>
          <w:rFonts w:ascii="Garamond" w:hAnsi="Garamond"/>
          <w:color w:val="auto"/>
        </w:rPr>
      </w:pPr>
      <w:r w:rsidRPr="00780FC6">
        <w:rPr>
          <w:rFonts w:ascii="Garamond" w:hAnsi="Garamond"/>
          <w:color w:val="auto"/>
        </w:rPr>
        <w:t>[2</w:t>
      </w:r>
      <w:r w:rsidR="00922F9F">
        <w:rPr>
          <w:rFonts w:ascii="Garamond" w:hAnsi="Garamond"/>
          <w:color w:val="auto"/>
        </w:rPr>
        <w:t>0</w:t>
      </w:r>
      <w:r w:rsidRPr="00780FC6">
        <w:rPr>
          <w:rFonts w:ascii="Garamond" w:hAnsi="Garamond"/>
          <w:color w:val="auto"/>
        </w:rPr>
        <w:t>] Paušální náhradu nákladů vyplatí soudnímu exekutorovi stát prostřednictvím exekučního soudu. Pro účely rozhodnutí o zastavení exekuce na řízení spojená ke společnému řízení hledí, jako by ke spojení řízení ke společnému řízení nedošlo.</w:t>
      </w:r>
    </w:p>
    <w:p w:rsidR="00780FC6" w:rsidRDefault="00780FC6" w:rsidP="002369E8">
      <w:pPr>
        <w:spacing w:after="120"/>
        <w:jc w:val="both"/>
        <w:rPr>
          <w:rFonts w:ascii="Garamond" w:hAnsi="Garamond"/>
          <w:sz w:val="24"/>
          <w:szCs w:val="24"/>
        </w:rPr>
      </w:pPr>
    </w:p>
    <w:p w:rsidR="00780FC6" w:rsidRDefault="00900035" w:rsidP="002369E8">
      <w:pPr>
        <w:spacing w:after="120"/>
        <w:jc w:val="both"/>
        <w:rPr>
          <w:rFonts w:ascii="Garamond" w:hAnsi="Garamond"/>
          <w:b/>
          <w:sz w:val="24"/>
          <w:szCs w:val="24"/>
        </w:rPr>
      </w:pPr>
      <w:r>
        <w:rPr>
          <w:rFonts w:ascii="Garamond" w:hAnsi="Garamond"/>
          <w:b/>
          <w:sz w:val="24"/>
          <w:szCs w:val="24"/>
        </w:rPr>
        <w:t>6</w:t>
      </w:r>
      <w:r w:rsidR="00780FC6" w:rsidRPr="00B927CD">
        <w:rPr>
          <w:rFonts w:ascii="Garamond" w:hAnsi="Garamond"/>
          <w:b/>
          <w:sz w:val="24"/>
          <w:szCs w:val="24"/>
        </w:rPr>
        <w:t xml:space="preserve">. </w:t>
      </w:r>
      <w:r w:rsidR="00780FC6">
        <w:rPr>
          <w:rFonts w:ascii="Garamond" w:hAnsi="Garamond"/>
          <w:b/>
          <w:sz w:val="24"/>
          <w:szCs w:val="24"/>
        </w:rPr>
        <w:t xml:space="preserve">Skutečnosti podle </w:t>
      </w:r>
      <w:r w:rsidR="00780FC6" w:rsidRPr="00780FC6">
        <w:rPr>
          <w:rFonts w:ascii="Garamond" w:hAnsi="Garamond"/>
          <w:b/>
          <w:sz w:val="24"/>
          <w:szCs w:val="24"/>
        </w:rPr>
        <w:t xml:space="preserve">čl. II </w:t>
      </w:r>
      <w:r w:rsidR="00780FC6">
        <w:rPr>
          <w:rFonts w:ascii="Garamond" w:hAnsi="Garamond"/>
          <w:b/>
          <w:sz w:val="24"/>
          <w:szCs w:val="24"/>
        </w:rPr>
        <w:t>bodu 4. zákona</w:t>
      </w:r>
      <w:r w:rsidR="00780FC6" w:rsidRPr="00780FC6">
        <w:rPr>
          <w:rFonts w:ascii="Garamond" w:hAnsi="Garamond"/>
          <w:b/>
          <w:sz w:val="24"/>
          <w:szCs w:val="24"/>
        </w:rPr>
        <w:t xml:space="preserve"> č.  </w:t>
      </w:r>
      <w:r w:rsidR="00892E9C" w:rsidRPr="00892E9C">
        <w:rPr>
          <w:rFonts w:ascii="Garamond" w:hAnsi="Garamond"/>
          <w:b/>
          <w:sz w:val="24"/>
        </w:rPr>
        <w:t>25</w:t>
      </w:r>
      <w:r w:rsidR="00892E9C">
        <w:rPr>
          <w:rFonts w:ascii="Garamond" w:hAnsi="Garamond"/>
          <w:b/>
          <w:sz w:val="24"/>
        </w:rPr>
        <w:t>5</w:t>
      </w:r>
      <w:r w:rsidR="00780FC6" w:rsidRPr="00780FC6">
        <w:rPr>
          <w:rFonts w:ascii="Garamond" w:hAnsi="Garamond"/>
          <w:b/>
          <w:sz w:val="24"/>
          <w:szCs w:val="24"/>
        </w:rPr>
        <w:t xml:space="preserve">/2023 Sb. </w:t>
      </w:r>
    </w:p>
    <w:p w:rsidR="00780FC6" w:rsidRDefault="009110FE" w:rsidP="002369E8">
      <w:pPr>
        <w:spacing w:after="120"/>
        <w:jc w:val="both"/>
        <w:rPr>
          <w:rFonts w:ascii="Garamond" w:hAnsi="Garamond"/>
          <w:sz w:val="24"/>
          <w:szCs w:val="24"/>
        </w:rPr>
      </w:pPr>
      <w:r w:rsidRPr="00780FC6">
        <w:rPr>
          <w:rFonts w:ascii="Garamond" w:hAnsi="Garamond"/>
          <w:sz w:val="24"/>
          <w:szCs w:val="24"/>
        </w:rPr>
        <w:t>[</w:t>
      </w:r>
      <w:r>
        <w:rPr>
          <w:rFonts w:ascii="Garamond" w:hAnsi="Garamond"/>
          <w:sz w:val="24"/>
          <w:szCs w:val="24"/>
        </w:rPr>
        <w:t>2</w:t>
      </w:r>
      <w:r w:rsidR="00922F9F">
        <w:rPr>
          <w:rFonts w:ascii="Garamond" w:hAnsi="Garamond"/>
          <w:sz w:val="24"/>
          <w:szCs w:val="24"/>
        </w:rPr>
        <w:t>1</w:t>
      </w:r>
      <w:r w:rsidRPr="00780FC6">
        <w:rPr>
          <w:rFonts w:ascii="Garamond" w:hAnsi="Garamond"/>
          <w:sz w:val="24"/>
          <w:szCs w:val="24"/>
        </w:rPr>
        <w:t>]</w:t>
      </w:r>
    </w:p>
    <w:tbl>
      <w:tblPr>
        <w:tblStyle w:val="Mkatabulky"/>
        <w:tblW w:w="5000" w:type="pct"/>
        <w:tblLook w:val="04A0" w:firstRow="1" w:lastRow="0" w:firstColumn="1" w:lastColumn="0" w:noHBand="0" w:noVBand="1"/>
      </w:tblPr>
      <w:tblGrid>
        <w:gridCol w:w="3257"/>
        <w:gridCol w:w="5805"/>
      </w:tblGrid>
      <w:tr w:rsidR="00FD6846" w:rsidTr="00FD6846">
        <w:tc>
          <w:tcPr>
            <w:tcW w:w="1797"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jc w:val="both"/>
              <w:rPr>
                <w:rFonts w:ascii="Garamond" w:hAnsi="Garamond" w:cs="Calibri"/>
              </w:rPr>
            </w:pPr>
            <w:r>
              <w:rPr>
                <w:rFonts w:ascii="Garamond" w:hAnsi="Garamond" w:cs="Calibri"/>
              </w:rPr>
              <w:t>Spisová značka exekučního soudu</w:t>
            </w:r>
          </w:p>
        </w:tc>
        <w:tc>
          <w:tcPr>
            <w:tcW w:w="3203"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jc w:val="both"/>
              <w:rPr>
                <w:rFonts w:ascii="Cambria" w:hAnsi="Cambria" w:cs="Calibri"/>
                <w:i/>
              </w:rPr>
            </w:pPr>
            <w:r>
              <w:rPr>
                <w:rFonts w:ascii="Garamond" w:hAnsi="Garamond" w:cs="Calibri"/>
                <w:i/>
              </w:rPr>
              <w:t>[exekutor vyplní spisovou značku soudu dle pověření/usnesení o nařízení exekuce]</w:t>
            </w:r>
          </w:p>
        </w:tc>
      </w:tr>
      <w:tr w:rsidR="00FD6846" w:rsidTr="00FD6846">
        <w:tc>
          <w:tcPr>
            <w:tcW w:w="1797"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jc w:val="both"/>
              <w:rPr>
                <w:rFonts w:ascii="Garamond" w:hAnsi="Garamond" w:cs="Calibri"/>
              </w:rPr>
            </w:pPr>
            <w:r>
              <w:rPr>
                <w:rFonts w:ascii="Garamond" w:hAnsi="Garamond" w:cs="Calibri"/>
              </w:rPr>
              <w:t xml:space="preserve">Datum zahájení exekučního řízení </w:t>
            </w:r>
            <w:r>
              <w:rPr>
                <w:rFonts w:ascii="Garamond" w:hAnsi="Garamond" w:cs="Calibri"/>
                <w:i/>
              </w:rPr>
              <w:t xml:space="preserve">(u řízení zahájených do </w:t>
            </w:r>
            <w:proofErr w:type="gramStart"/>
            <w:r>
              <w:rPr>
                <w:rFonts w:ascii="Garamond" w:hAnsi="Garamond" w:cs="Calibri"/>
                <w:i/>
              </w:rPr>
              <w:t>31.10.2009</w:t>
            </w:r>
            <w:proofErr w:type="gramEnd"/>
            <w:r>
              <w:rPr>
                <w:rFonts w:ascii="Garamond" w:hAnsi="Garamond" w:cs="Calibri"/>
                <w:i/>
              </w:rPr>
              <w:t xml:space="preserve"> může exekutor uvést datum první doručené písemnosti)</w:t>
            </w:r>
          </w:p>
        </w:tc>
        <w:tc>
          <w:tcPr>
            <w:tcW w:w="3203"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jc w:val="both"/>
              <w:rPr>
                <w:rFonts w:ascii="Garamond" w:hAnsi="Garamond" w:cs="Calibri"/>
                <w:i/>
              </w:rPr>
            </w:pPr>
            <w:r>
              <w:rPr>
                <w:rFonts w:ascii="Garamond" w:hAnsi="Garamond" w:cs="Calibri"/>
                <w:i/>
              </w:rPr>
              <w:t xml:space="preserve">[exekutor vyplní datum ideálně ve formátu </w:t>
            </w:r>
            <w:proofErr w:type="gramStart"/>
            <w:r>
              <w:rPr>
                <w:rFonts w:ascii="Garamond" w:hAnsi="Garamond" w:cs="Calibri"/>
                <w:i/>
              </w:rPr>
              <w:t>DD.MM</w:t>
            </w:r>
            <w:proofErr w:type="gramEnd"/>
            <w:r>
              <w:rPr>
                <w:rFonts w:ascii="Garamond" w:hAnsi="Garamond" w:cs="Calibri"/>
                <w:i/>
              </w:rPr>
              <w:t>.RRRR]</w:t>
            </w:r>
          </w:p>
        </w:tc>
      </w:tr>
      <w:tr w:rsidR="00FD6846" w:rsidTr="00FD6846">
        <w:tc>
          <w:tcPr>
            <w:tcW w:w="1797"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jc w:val="both"/>
              <w:rPr>
                <w:rFonts w:ascii="Garamond" w:hAnsi="Garamond" w:cs="Calibri"/>
              </w:rPr>
            </w:pPr>
            <w:r>
              <w:rPr>
                <w:rFonts w:ascii="Garamond" w:hAnsi="Garamond" w:cs="Calibri"/>
              </w:rPr>
              <w:t>Datum vyznačení doložky provedení exekuce nebo datum nabytí právní moci usnesení o nařízení exekuce</w:t>
            </w:r>
          </w:p>
        </w:tc>
        <w:tc>
          <w:tcPr>
            <w:tcW w:w="3203"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rPr>
                <w:rFonts w:ascii="Garamond" w:hAnsi="Garamond" w:cs="Calibri"/>
              </w:rPr>
            </w:pPr>
            <w:r>
              <w:rPr>
                <w:rFonts w:ascii="Garamond" w:hAnsi="Garamond" w:cs="Calibri"/>
                <w:i/>
              </w:rPr>
              <w:t xml:space="preserve">[exekutor vyplní datum ideálně ve formátu </w:t>
            </w:r>
            <w:proofErr w:type="gramStart"/>
            <w:r>
              <w:rPr>
                <w:rFonts w:ascii="Garamond" w:hAnsi="Garamond" w:cs="Calibri"/>
                <w:i/>
              </w:rPr>
              <w:t>DD.MM</w:t>
            </w:r>
            <w:proofErr w:type="gramEnd"/>
            <w:r>
              <w:rPr>
                <w:rFonts w:ascii="Garamond" w:hAnsi="Garamond" w:cs="Calibri"/>
                <w:i/>
              </w:rPr>
              <w:t>.RRRR]</w:t>
            </w:r>
          </w:p>
        </w:tc>
      </w:tr>
      <w:tr w:rsidR="00FD6846" w:rsidTr="00FD6846">
        <w:tc>
          <w:tcPr>
            <w:tcW w:w="1797"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jc w:val="both"/>
              <w:rPr>
                <w:rFonts w:ascii="Garamond" w:hAnsi="Garamond" w:cs="Calibri"/>
              </w:rPr>
            </w:pPr>
            <w:r>
              <w:rPr>
                <w:rFonts w:ascii="Garamond" w:hAnsi="Garamond" w:cs="Calibri"/>
              </w:rPr>
              <w:t>Datum posledního částečného vymožení povinnosti</w:t>
            </w:r>
          </w:p>
        </w:tc>
        <w:tc>
          <w:tcPr>
            <w:tcW w:w="3203" w:type="pct"/>
            <w:tcBorders>
              <w:top w:val="single" w:sz="4" w:space="0" w:color="auto"/>
              <w:left w:val="single" w:sz="4" w:space="0" w:color="auto"/>
              <w:bottom w:val="single" w:sz="4" w:space="0" w:color="auto"/>
              <w:right w:val="single" w:sz="4" w:space="0" w:color="auto"/>
            </w:tcBorders>
          </w:tcPr>
          <w:p w:rsidR="00FD6846" w:rsidRDefault="00FD6846">
            <w:pPr>
              <w:pStyle w:val="Default"/>
              <w:jc w:val="both"/>
              <w:rPr>
                <w:rFonts w:ascii="Garamond" w:hAnsi="Garamond" w:cs="Calibri"/>
                <w:i/>
              </w:rPr>
            </w:pPr>
            <w:r>
              <w:rPr>
                <w:rFonts w:ascii="Garamond" w:hAnsi="Garamond" w:cs="Calibri"/>
                <w:i/>
              </w:rPr>
              <w:t>[exekutor vybere jednu ze dvou variant]</w:t>
            </w:r>
          </w:p>
          <w:p w:rsidR="00FD6846" w:rsidRDefault="00FD6846">
            <w:pPr>
              <w:pStyle w:val="Default"/>
              <w:jc w:val="both"/>
              <w:rPr>
                <w:rFonts w:ascii="Garamond" w:hAnsi="Garamond" w:cs="Calibri"/>
              </w:rPr>
            </w:pPr>
          </w:p>
          <w:p w:rsidR="00FD6846" w:rsidRDefault="00FD6846">
            <w:pPr>
              <w:pStyle w:val="Default"/>
              <w:jc w:val="both"/>
              <w:rPr>
                <w:rFonts w:ascii="Garamond" w:hAnsi="Garamond" w:cs="Calibri"/>
              </w:rPr>
            </w:pPr>
            <w:r>
              <w:rPr>
                <w:rFonts w:ascii="Garamond" w:hAnsi="Garamond" w:cs="Calibri"/>
              </w:rPr>
              <w:t>V exekuci nedošlo ani k částečnému uspokojení vymáhané povinnosti.</w:t>
            </w:r>
          </w:p>
          <w:p w:rsidR="00FD6846" w:rsidRDefault="00FD6846">
            <w:pPr>
              <w:pStyle w:val="Default"/>
              <w:jc w:val="both"/>
              <w:rPr>
                <w:rFonts w:ascii="Garamond" w:hAnsi="Garamond" w:cs="Calibri"/>
              </w:rPr>
            </w:pPr>
            <w:r>
              <w:rPr>
                <w:rFonts w:ascii="Garamond" w:hAnsi="Garamond" w:cs="Calibri"/>
              </w:rPr>
              <w:t>-</w:t>
            </w:r>
          </w:p>
          <w:p w:rsidR="00FD6846" w:rsidRDefault="00FD6846">
            <w:pPr>
              <w:pStyle w:val="Default"/>
              <w:jc w:val="both"/>
              <w:rPr>
                <w:rFonts w:ascii="Garamond" w:hAnsi="Garamond" w:cs="Calibri"/>
              </w:rPr>
            </w:pPr>
            <w:r>
              <w:rPr>
                <w:rFonts w:ascii="Garamond" w:hAnsi="Garamond" w:cs="Calibri"/>
              </w:rPr>
              <w:t xml:space="preserve">Datum posledního částečného vymožení: </w:t>
            </w:r>
            <w:r>
              <w:rPr>
                <w:rFonts w:ascii="Garamond" w:hAnsi="Garamond" w:cs="Calibri"/>
                <w:i/>
              </w:rPr>
              <w:t xml:space="preserve">[exekutor vyplní datum ideálně ve formátu </w:t>
            </w:r>
            <w:proofErr w:type="gramStart"/>
            <w:r>
              <w:rPr>
                <w:rFonts w:ascii="Garamond" w:hAnsi="Garamond" w:cs="Calibri"/>
                <w:i/>
              </w:rPr>
              <w:t>DD.MM</w:t>
            </w:r>
            <w:proofErr w:type="gramEnd"/>
            <w:r>
              <w:rPr>
                <w:rFonts w:ascii="Garamond" w:hAnsi="Garamond" w:cs="Calibri"/>
                <w:i/>
              </w:rPr>
              <w:t>.RRRR]</w:t>
            </w:r>
          </w:p>
        </w:tc>
      </w:tr>
      <w:tr w:rsidR="00FD6846" w:rsidTr="00FD6846">
        <w:tc>
          <w:tcPr>
            <w:tcW w:w="1797"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jc w:val="both"/>
              <w:rPr>
                <w:rFonts w:ascii="Garamond" w:hAnsi="Garamond" w:cs="Calibri"/>
              </w:rPr>
            </w:pPr>
            <w:r>
              <w:rPr>
                <w:rFonts w:ascii="Garamond" w:hAnsi="Garamond" w:cs="Calibri"/>
              </w:rPr>
              <w:t>Skutečnost, že exekucí není postižena nemovitá věc</w:t>
            </w:r>
          </w:p>
        </w:tc>
        <w:tc>
          <w:tcPr>
            <w:tcW w:w="3203" w:type="pct"/>
            <w:tcBorders>
              <w:top w:val="single" w:sz="4" w:space="0" w:color="auto"/>
              <w:left w:val="single" w:sz="4" w:space="0" w:color="auto"/>
              <w:bottom w:val="single" w:sz="4" w:space="0" w:color="auto"/>
              <w:right w:val="single" w:sz="4" w:space="0" w:color="auto"/>
            </w:tcBorders>
          </w:tcPr>
          <w:p w:rsidR="00FD6846" w:rsidRDefault="00FD6846">
            <w:pPr>
              <w:pStyle w:val="Default"/>
              <w:jc w:val="both"/>
              <w:rPr>
                <w:rFonts w:ascii="Garamond" w:hAnsi="Garamond" w:cs="Calibri"/>
                <w:i/>
              </w:rPr>
            </w:pPr>
            <w:r>
              <w:rPr>
                <w:rFonts w:ascii="Garamond" w:hAnsi="Garamond" w:cs="Calibri"/>
                <w:i/>
              </w:rPr>
              <w:t>[exekutor buď vyplní níže uvedenou větu anebo ponechá pole prázdné, pokud v exekuci je postižena nemovitá věc]</w:t>
            </w:r>
          </w:p>
          <w:p w:rsidR="00FD6846" w:rsidRDefault="00FD6846">
            <w:pPr>
              <w:pStyle w:val="Default"/>
              <w:jc w:val="both"/>
              <w:rPr>
                <w:rFonts w:ascii="Garamond" w:hAnsi="Garamond" w:cs="Calibri"/>
                <w:i/>
              </w:rPr>
            </w:pPr>
          </w:p>
          <w:p w:rsidR="00FD6846" w:rsidRDefault="00FD6846">
            <w:pPr>
              <w:pStyle w:val="Default"/>
              <w:jc w:val="both"/>
              <w:rPr>
                <w:rFonts w:ascii="Garamond" w:hAnsi="Garamond" w:cs="Calibri"/>
              </w:rPr>
            </w:pPr>
            <w:r>
              <w:rPr>
                <w:rFonts w:ascii="Garamond" w:hAnsi="Garamond" w:cs="Calibri"/>
              </w:rPr>
              <w:t>Exekucí není postižena nemovitá věc</w:t>
            </w:r>
          </w:p>
        </w:tc>
      </w:tr>
      <w:tr w:rsidR="00FD6846" w:rsidTr="00FD6846">
        <w:tc>
          <w:tcPr>
            <w:tcW w:w="1797"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jc w:val="both"/>
              <w:rPr>
                <w:rFonts w:ascii="Garamond" w:hAnsi="Garamond" w:cs="Calibri"/>
              </w:rPr>
            </w:pPr>
            <w:r>
              <w:rPr>
                <w:rFonts w:ascii="Garamond" w:hAnsi="Garamond" w:cs="Calibri"/>
              </w:rPr>
              <w:t xml:space="preserve">Datum doručení výzvy podle § 55 </w:t>
            </w:r>
            <w:proofErr w:type="gramStart"/>
            <w:r>
              <w:rPr>
                <w:rFonts w:ascii="Garamond" w:hAnsi="Garamond" w:cs="Calibri"/>
              </w:rPr>
              <w:t xml:space="preserve">odst. 7 </w:t>
            </w:r>
            <w:proofErr w:type="spellStart"/>
            <w:r>
              <w:rPr>
                <w:rFonts w:ascii="Garamond" w:hAnsi="Garamond" w:cs="Calibri"/>
              </w:rPr>
              <w:t>e.ř</w:t>
            </w:r>
            <w:proofErr w:type="spellEnd"/>
            <w:r>
              <w:rPr>
                <w:rFonts w:ascii="Garamond" w:hAnsi="Garamond" w:cs="Calibri"/>
              </w:rPr>
              <w:t>.</w:t>
            </w:r>
            <w:proofErr w:type="gramEnd"/>
            <w:r>
              <w:rPr>
                <w:rFonts w:ascii="Garamond" w:hAnsi="Garamond" w:cs="Calibri"/>
              </w:rPr>
              <w:t xml:space="preserve"> oprávněnému</w:t>
            </w:r>
          </w:p>
        </w:tc>
        <w:tc>
          <w:tcPr>
            <w:tcW w:w="3203"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jc w:val="both"/>
              <w:rPr>
                <w:rFonts w:ascii="Garamond" w:hAnsi="Garamond" w:cs="Calibri"/>
                <w:i/>
              </w:rPr>
            </w:pPr>
            <w:r>
              <w:rPr>
                <w:rFonts w:ascii="Garamond" w:hAnsi="Garamond" w:cs="Calibri"/>
                <w:i/>
              </w:rPr>
              <w:t>[exekutor vybere jednu ze dvou variant]</w:t>
            </w:r>
          </w:p>
          <w:p w:rsidR="00FD6846" w:rsidRDefault="00FD6846">
            <w:pPr>
              <w:pStyle w:val="Default"/>
              <w:jc w:val="both"/>
              <w:rPr>
                <w:rFonts w:ascii="Garamond" w:hAnsi="Garamond" w:cs="Calibri"/>
              </w:rPr>
            </w:pPr>
            <w:r>
              <w:rPr>
                <w:rFonts w:ascii="Garamond" w:hAnsi="Garamond" w:cs="Calibri"/>
              </w:rPr>
              <w:lastRenderedPageBreak/>
              <w:t xml:space="preserve">Výzva nebyla oprávněnému doručována, protože </w:t>
            </w:r>
            <w:r>
              <w:rPr>
                <w:rFonts w:ascii="Garamond" w:hAnsi="Garamond" w:cs="Calibri"/>
                <w:i/>
              </w:rPr>
              <w:t xml:space="preserve">[exekutor stručně uvede důvod, např. protože uplynula doba 12 let podle § 55 odst. 11 věty čtvrté </w:t>
            </w:r>
            <w:proofErr w:type="gramStart"/>
            <w:r>
              <w:rPr>
                <w:rFonts w:ascii="Garamond" w:hAnsi="Garamond" w:cs="Calibri"/>
                <w:i/>
              </w:rPr>
              <w:t>ex</w:t>
            </w:r>
            <w:proofErr w:type="gramEnd"/>
            <w:r>
              <w:rPr>
                <w:rFonts w:ascii="Garamond" w:hAnsi="Garamond" w:cs="Calibri"/>
                <w:i/>
              </w:rPr>
              <w:t>.</w:t>
            </w:r>
            <w:proofErr w:type="gramStart"/>
            <w:r>
              <w:rPr>
                <w:rFonts w:ascii="Garamond" w:hAnsi="Garamond" w:cs="Calibri"/>
                <w:i/>
              </w:rPr>
              <w:t>ř.</w:t>
            </w:r>
            <w:proofErr w:type="gramEnd"/>
            <w:r>
              <w:rPr>
                <w:rFonts w:ascii="Garamond" w:hAnsi="Garamond" w:cs="Calibri"/>
                <w:i/>
              </w:rPr>
              <w:t>]</w:t>
            </w:r>
            <w:r>
              <w:rPr>
                <w:rFonts w:ascii="Garamond" w:hAnsi="Garamond" w:cs="Calibri"/>
              </w:rPr>
              <w:t>.</w:t>
            </w:r>
          </w:p>
          <w:p w:rsidR="00FD6846" w:rsidRDefault="00FD6846">
            <w:pPr>
              <w:pStyle w:val="Default"/>
              <w:jc w:val="both"/>
              <w:rPr>
                <w:rFonts w:ascii="Garamond" w:hAnsi="Garamond" w:cs="Calibri"/>
                <w:i/>
              </w:rPr>
            </w:pPr>
            <w:r>
              <w:rPr>
                <w:rFonts w:ascii="Garamond" w:hAnsi="Garamond" w:cs="Calibri"/>
                <w:i/>
              </w:rPr>
              <w:t xml:space="preserve">- </w:t>
            </w:r>
          </w:p>
          <w:p w:rsidR="00FD6846" w:rsidRDefault="00FD6846">
            <w:pPr>
              <w:pStyle w:val="Default"/>
              <w:jc w:val="both"/>
              <w:rPr>
                <w:rFonts w:ascii="Garamond" w:hAnsi="Garamond" w:cs="Calibri"/>
              </w:rPr>
            </w:pPr>
            <w:r>
              <w:rPr>
                <w:rFonts w:ascii="Garamond" w:hAnsi="Garamond" w:cs="Calibri"/>
              </w:rPr>
              <w:t xml:space="preserve">Datum doručení: </w:t>
            </w:r>
            <w:r>
              <w:rPr>
                <w:rFonts w:ascii="Garamond" w:hAnsi="Garamond" w:cs="Calibri"/>
                <w:i/>
              </w:rPr>
              <w:t xml:space="preserve">[exekutor vyplní datum ideálně ve formátu </w:t>
            </w:r>
            <w:proofErr w:type="gramStart"/>
            <w:r>
              <w:rPr>
                <w:rFonts w:ascii="Garamond" w:hAnsi="Garamond" w:cs="Calibri"/>
                <w:i/>
              </w:rPr>
              <w:t>DD.MM</w:t>
            </w:r>
            <w:proofErr w:type="gramEnd"/>
            <w:r>
              <w:rPr>
                <w:rFonts w:ascii="Garamond" w:hAnsi="Garamond" w:cs="Calibri"/>
                <w:i/>
              </w:rPr>
              <w:t>.RRRR]</w:t>
            </w:r>
          </w:p>
        </w:tc>
      </w:tr>
      <w:tr w:rsidR="00FD6846" w:rsidTr="00FD6846">
        <w:tc>
          <w:tcPr>
            <w:tcW w:w="1797"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jc w:val="both"/>
              <w:rPr>
                <w:rFonts w:ascii="Garamond" w:hAnsi="Garamond" w:cs="Calibri"/>
              </w:rPr>
            </w:pPr>
            <w:r>
              <w:rPr>
                <w:rFonts w:ascii="Garamond" w:hAnsi="Garamond" w:cs="Calibri"/>
              </w:rPr>
              <w:lastRenderedPageBreak/>
              <w:t xml:space="preserve">Důvod zastavení exekuce podle § 55 odst. 7, 8, 10 nebo </w:t>
            </w:r>
            <w:proofErr w:type="gramStart"/>
            <w:r>
              <w:rPr>
                <w:rFonts w:ascii="Garamond" w:hAnsi="Garamond" w:cs="Calibri"/>
              </w:rPr>
              <w:t xml:space="preserve">11 </w:t>
            </w:r>
            <w:proofErr w:type="spellStart"/>
            <w:r>
              <w:rPr>
                <w:rFonts w:ascii="Garamond" w:hAnsi="Garamond" w:cs="Calibri"/>
              </w:rPr>
              <w:t>e.ř</w:t>
            </w:r>
            <w:proofErr w:type="spellEnd"/>
            <w:r>
              <w:rPr>
                <w:rFonts w:ascii="Garamond" w:hAnsi="Garamond" w:cs="Calibri"/>
              </w:rPr>
              <w:t>.</w:t>
            </w:r>
            <w:proofErr w:type="gramEnd"/>
          </w:p>
        </w:tc>
        <w:tc>
          <w:tcPr>
            <w:tcW w:w="3203" w:type="pct"/>
            <w:tcBorders>
              <w:top w:val="single" w:sz="4" w:space="0" w:color="auto"/>
              <w:left w:val="single" w:sz="4" w:space="0" w:color="auto"/>
              <w:bottom w:val="single" w:sz="4" w:space="0" w:color="auto"/>
              <w:right w:val="single" w:sz="4" w:space="0" w:color="auto"/>
            </w:tcBorders>
          </w:tcPr>
          <w:p w:rsidR="00FD6846" w:rsidRDefault="00FD6846">
            <w:pPr>
              <w:pStyle w:val="Default"/>
              <w:jc w:val="both"/>
              <w:rPr>
                <w:rFonts w:ascii="Garamond" w:hAnsi="Garamond" w:cs="Calibri"/>
                <w:i/>
              </w:rPr>
            </w:pPr>
            <w:r>
              <w:rPr>
                <w:rFonts w:ascii="Garamond" w:hAnsi="Garamond" w:cs="Calibri"/>
                <w:i/>
              </w:rPr>
              <w:t xml:space="preserve">[exekutor vybere jednu </w:t>
            </w:r>
            <w:proofErr w:type="gramStart"/>
            <w:r>
              <w:rPr>
                <w:rFonts w:ascii="Garamond" w:hAnsi="Garamond" w:cs="Calibri"/>
                <w:i/>
              </w:rPr>
              <w:t>ze</w:t>
            </w:r>
            <w:proofErr w:type="gramEnd"/>
            <w:r>
              <w:rPr>
                <w:rFonts w:ascii="Garamond" w:hAnsi="Garamond" w:cs="Calibri"/>
                <w:i/>
              </w:rPr>
              <w:t xml:space="preserve"> pěti variant]</w:t>
            </w:r>
          </w:p>
          <w:p w:rsidR="00FD6846" w:rsidRDefault="00FD6846">
            <w:pPr>
              <w:pStyle w:val="Default"/>
              <w:jc w:val="both"/>
              <w:rPr>
                <w:rFonts w:ascii="Garamond" w:hAnsi="Garamond" w:cs="Calibri"/>
              </w:rPr>
            </w:pPr>
          </w:p>
          <w:p w:rsidR="00FD6846" w:rsidRDefault="00FD6846" w:rsidP="00FD6846">
            <w:pPr>
              <w:pStyle w:val="Default"/>
              <w:jc w:val="both"/>
              <w:rPr>
                <w:rFonts w:ascii="Garamond" w:hAnsi="Garamond" w:cs="Calibri"/>
              </w:rPr>
            </w:pPr>
            <w:r>
              <w:rPr>
                <w:rFonts w:ascii="Garamond" w:hAnsi="Garamond" w:cs="Calibri"/>
              </w:rPr>
              <w:t>Oprávněný se na výzvu podle § 55 odst. 7 exekučního řádu nevyjádřil.</w:t>
            </w:r>
          </w:p>
          <w:p w:rsidR="00FD6846" w:rsidRDefault="00FD6846" w:rsidP="00FD6846">
            <w:pPr>
              <w:pStyle w:val="Default"/>
              <w:jc w:val="both"/>
              <w:rPr>
                <w:rFonts w:ascii="Garamond" w:hAnsi="Garamond" w:cs="Calibri"/>
              </w:rPr>
            </w:pPr>
            <w:r>
              <w:rPr>
                <w:rFonts w:ascii="Garamond" w:hAnsi="Garamond" w:cs="Calibri"/>
              </w:rPr>
              <w:t>-</w:t>
            </w:r>
          </w:p>
          <w:p w:rsidR="00FD6846" w:rsidRDefault="00FD6846" w:rsidP="00FD6846">
            <w:pPr>
              <w:pStyle w:val="Default"/>
              <w:jc w:val="both"/>
              <w:rPr>
                <w:rFonts w:ascii="Garamond" w:hAnsi="Garamond" w:cs="Calibri"/>
              </w:rPr>
            </w:pPr>
            <w:r>
              <w:rPr>
                <w:rFonts w:ascii="Garamond" w:hAnsi="Garamond" w:cs="Calibri"/>
              </w:rPr>
              <w:t>Oprávněný vyjádřil souhlas se zastavením exekuce podle § 55 odst. 7 exekučního řádu.</w:t>
            </w:r>
          </w:p>
          <w:p w:rsidR="00FD6846" w:rsidRDefault="00FD6846" w:rsidP="00FD6846">
            <w:pPr>
              <w:pStyle w:val="Default"/>
              <w:jc w:val="both"/>
              <w:rPr>
                <w:rFonts w:ascii="Garamond" w:hAnsi="Garamond" w:cs="Calibri"/>
              </w:rPr>
            </w:pPr>
            <w:r>
              <w:rPr>
                <w:rFonts w:ascii="Garamond" w:hAnsi="Garamond" w:cs="Calibri"/>
              </w:rPr>
              <w:t>-</w:t>
            </w:r>
          </w:p>
          <w:p w:rsidR="00FD6846" w:rsidRDefault="00FD6846" w:rsidP="00FD6846">
            <w:pPr>
              <w:pStyle w:val="Default"/>
              <w:jc w:val="both"/>
              <w:rPr>
                <w:rFonts w:ascii="Garamond" w:hAnsi="Garamond" w:cs="Calibri"/>
              </w:rPr>
            </w:pPr>
            <w:r>
              <w:rPr>
                <w:rFonts w:ascii="Garamond" w:hAnsi="Garamond" w:cs="Calibri"/>
              </w:rPr>
              <w:t>Oprávněný na výzvu exekutora podle § 55 odst. 8 exekučního řádu nesložil zálohu na další vedení exekuce.</w:t>
            </w:r>
          </w:p>
          <w:p w:rsidR="00FD6846" w:rsidRDefault="00FD6846" w:rsidP="00FD6846">
            <w:pPr>
              <w:pStyle w:val="Default"/>
              <w:jc w:val="both"/>
              <w:rPr>
                <w:rFonts w:ascii="Garamond" w:hAnsi="Garamond" w:cs="Calibri"/>
              </w:rPr>
            </w:pPr>
            <w:r>
              <w:rPr>
                <w:rFonts w:ascii="Garamond" w:hAnsi="Garamond" w:cs="Calibri"/>
              </w:rPr>
              <w:t>-</w:t>
            </w:r>
          </w:p>
          <w:p w:rsidR="00FD6846" w:rsidRDefault="00FD6846" w:rsidP="00FD6846">
            <w:pPr>
              <w:pStyle w:val="Default"/>
              <w:jc w:val="both"/>
              <w:rPr>
                <w:rFonts w:ascii="Garamond" w:hAnsi="Garamond" w:cs="Calibri"/>
              </w:rPr>
            </w:pPr>
            <w:r>
              <w:rPr>
                <w:rFonts w:ascii="Garamond" w:hAnsi="Garamond" w:cs="Calibri"/>
              </w:rPr>
              <w:t>Oprávněný nesložil zálohu na další vedení exekuce do 15 dnů od doručení rozhodnutí podle § 55 odst. 10 věty poslední exekučního řádu.</w:t>
            </w:r>
          </w:p>
          <w:p w:rsidR="00FD6846" w:rsidRDefault="00FD6846" w:rsidP="00FD6846">
            <w:pPr>
              <w:pStyle w:val="Default"/>
              <w:jc w:val="both"/>
              <w:rPr>
                <w:rFonts w:ascii="Garamond" w:hAnsi="Garamond" w:cs="Calibri"/>
              </w:rPr>
            </w:pPr>
            <w:r>
              <w:rPr>
                <w:rFonts w:ascii="Garamond" w:hAnsi="Garamond" w:cs="Calibri"/>
              </w:rPr>
              <w:t>-</w:t>
            </w:r>
          </w:p>
          <w:p w:rsidR="00FD6846" w:rsidRDefault="00FD6846" w:rsidP="00FD6846">
            <w:pPr>
              <w:pStyle w:val="Default"/>
              <w:jc w:val="both"/>
              <w:rPr>
                <w:rFonts w:ascii="Garamond" w:hAnsi="Garamond" w:cs="Calibri"/>
              </w:rPr>
            </w:pPr>
            <w:r>
              <w:rPr>
                <w:rFonts w:ascii="Garamond" w:hAnsi="Garamond" w:cs="Calibri"/>
              </w:rPr>
              <w:t>Uplynula doba 12 let podle § 55 odst. 11 věty čtvrté exekučního řádu.</w:t>
            </w:r>
          </w:p>
          <w:p w:rsidR="00FD6846" w:rsidRDefault="00FD6846">
            <w:pPr>
              <w:pStyle w:val="Default"/>
              <w:jc w:val="both"/>
              <w:rPr>
                <w:rFonts w:ascii="Garamond" w:hAnsi="Garamond" w:cs="Calibri"/>
              </w:rPr>
            </w:pPr>
          </w:p>
        </w:tc>
      </w:tr>
      <w:tr w:rsidR="00FD6846" w:rsidTr="00FD6846">
        <w:tc>
          <w:tcPr>
            <w:tcW w:w="1797" w:type="pct"/>
            <w:tcBorders>
              <w:top w:val="single" w:sz="4" w:space="0" w:color="auto"/>
              <w:left w:val="single" w:sz="4" w:space="0" w:color="auto"/>
              <w:bottom w:val="single" w:sz="4" w:space="0" w:color="auto"/>
              <w:right w:val="single" w:sz="4" w:space="0" w:color="auto"/>
            </w:tcBorders>
            <w:hideMark/>
          </w:tcPr>
          <w:p w:rsidR="00FD6846" w:rsidRDefault="00FD6846">
            <w:pPr>
              <w:pStyle w:val="Default"/>
              <w:jc w:val="both"/>
              <w:rPr>
                <w:rFonts w:ascii="Garamond" w:hAnsi="Garamond" w:cs="Calibri"/>
              </w:rPr>
            </w:pPr>
            <w:r>
              <w:rPr>
                <w:rFonts w:ascii="Garamond" w:hAnsi="Garamond" w:cs="Calibri"/>
              </w:rPr>
              <w:t xml:space="preserve">Vyloučené doby podle § 55 odst. </w:t>
            </w:r>
            <w:proofErr w:type="gramStart"/>
            <w:r>
              <w:rPr>
                <w:rFonts w:ascii="Garamond" w:hAnsi="Garamond" w:cs="Calibri"/>
              </w:rPr>
              <w:t xml:space="preserve">12 </w:t>
            </w:r>
            <w:proofErr w:type="spellStart"/>
            <w:r>
              <w:rPr>
                <w:rFonts w:ascii="Garamond" w:hAnsi="Garamond" w:cs="Calibri"/>
              </w:rPr>
              <w:t>e.ř</w:t>
            </w:r>
            <w:proofErr w:type="spellEnd"/>
            <w:r>
              <w:rPr>
                <w:rFonts w:ascii="Garamond" w:hAnsi="Garamond" w:cs="Calibri"/>
              </w:rPr>
              <w:t>.</w:t>
            </w:r>
            <w:proofErr w:type="gramEnd"/>
          </w:p>
        </w:tc>
        <w:tc>
          <w:tcPr>
            <w:tcW w:w="3203" w:type="pct"/>
            <w:tcBorders>
              <w:top w:val="single" w:sz="4" w:space="0" w:color="auto"/>
              <w:left w:val="single" w:sz="4" w:space="0" w:color="auto"/>
              <w:bottom w:val="single" w:sz="4" w:space="0" w:color="auto"/>
              <w:right w:val="single" w:sz="4" w:space="0" w:color="auto"/>
            </w:tcBorders>
          </w:tcPr>
          <w:p w:rsidR="00FD6846" w:rsidRDefault="00FD6846">
            <w:pPr>
              <w:pStyle w:val="Default"/>
              <w:jc w:val="both"/>
              <w:rPr>
                <w:rFonts w:ascii="Garamond" w:hAnsi="Garamond" w:cs="Calibri"/>
                <w:i/>
              </w:rPr>
            </w:pPr>
            <w:r>
              <w:rPr>
                <w:rFonts w:ascii="Garamond" w:hAnsi="Garamond" w:cs="Calibri"/>
                <w:i/>
              </w:rPr>
              <w:t>[exekutor vybere jednu ze dvou variant]</w:t>
            </w:r>
          </w:p>
          <w:p w:rsidR="00FD6846" w:rsidRDefault="00FD6846">
            <w:pPr>
              <w:pStyle w:val="Default"/>
              <w:jc w:val="both"/>
              <w:rPr>
                <w:rFonts w:ascii="Garamond" w:hAnsi="Garamond" w:cs="Calibri"/>
                <w:i/>
              </w:rPr>
            </w:pPr>
          </w:p>
          <w:p w:rsidR="00FD6846" w:rsidRDefault="00FD6846">
            <w:pPr>
              <w:pStyle w:val="Default"/>
              <w:jc w:val="both"/>
              <w:rPr>
                <w:rFonts w:ascii="Garamond" w:hAnsi="Garamond" w:cs="Calibri"/>
              </w:rPr>
            </w:pPr>
            <w:r>
              <w:rPr>
                <w:rFonts w:ascii="Garamond" w:hAnsi="Garamond" w:cs="Calibri"/>
              </w:rPr>
              <w:t>Vyloučené doby nebyly zjištěny.</w:t>
            </w:r>
          </w:p>
          <w:p w:rsidR="00FD6846" w:rsidRDefault="00FD6846">
            <w:pPr>
              <w:pStyle w:val="Default"/>
              <w:jc w:val="both"/>
              <w:rPr>
                <w:rFonts w:ascii="Garamond" w:hAnsi="Garamond" w:cs="Calibri"/>
              </w:rPr>
            </w:pPr>
            <w:r>
              <w:rPr>
                <w:rFonts w:ascii="Garamond" w:hAnsi="Garamond" w:cs="Calibri"/>
              </w:rPr>
              <w:t>-</w:t>
            </w:r>
          </w:p>
          <w:p w:rsidR="00FD6846" w:rsidRDefault="00FD6846">
            <w:pPr>
              <w:pStyle w:val="Default"/>
              <w:jc w:val="both"/>
              <w:rPr>
                <w:rFonts w:ascii="Garamond" w:hAnsi="Garamond" w:cs="Calibri"/>
                <w:i/>
              </w:rPr>
            </w:pPr>
            <w:r>
              <w:rPr>
                <w:rFonts w:ascii="Garamond" w:hAnsi="Garamond" w:cs="Calibri"/>
              </w:rPr>
              <w:t xml:space="preserve">Vyloučené doby zjištěny, ale celková doba bezvýslednosti i při jejich zohlednění překročila 6/9/12 let </w:t>
            </w:r>
            <w:r>
              <w:rPr>
                <w:rFonts w:ascii="Garamond" w:hAnsi="Garamond" w:cs="Calibri"/>
                <w:i/>
              </w:rPr>
              <w:t>[exekutor vybere jednu z variant].</w:t>
            </w:r>
          </w:p>
          <w:p w:rsidR="00FD6846" w:rsidRDefault="00FD6846">
            <w:pPr>
              <w:pStyle w:val="Default"/>
              <w:jc w:val="both"/>
              <w:rPr>
                <w:rFonts w:ascii="Garamond" w:hAnsi="Garamond" w:cs="Calibri"/>
                <w:i/>
              </w:rPr>
            </w:pPr>
          </w:p>
          <w:p w:rsidR="00FD6846" w:rsidRDefault="00FD6846">
            <w:pPr>
              <w:pStyle w:val="Default"/>
              <w:jc w:val="both"/>
              <w:rPr>
                <w:rFonts w:ascii="Garamond" w:hAnsi="Garamond" w:cs="Calibri"/>
                <w:i/>
              </w:rPr>
            </w:pPr>
            <w:r>
              <w:rPr>
                <w:rFonts w:ascii="Garamond" w:hAnsi="Garamond" w:cs="Calibri"/>
                <w:i/>
              </w:rPr>
              <w:t xml:space="preserve">Pozn. v případě, že se OPR odvolá do výroku o zastavení exekuce a bude namítat, že exekuce neměla být zastavena, lze doporučit do předkládací zprávy jednotlivé doby rozepsat detailně. </w:t>
            </w:r>
          </w:p>
          <w:p w:rsidR="00FD6846" w:rsidRDefault="00FD6846">
            <w:pPr>
              <w:pStyle w:val="Default"/>
              <w:jc w:val="both"/>
              <w:rPr>
                <w:rFonts w:ascii="Garamond" w:hAnsi="Garamond" w:cs="Calibri"/>
              </w:rPr>
            </w:pPr>
          </w:p>
        </w:tc>
      </w:tr>
    </w:tbl>
    <w:p w:rsidR="00780FC6" w:rsidRDefault="00780FC6" w:rsidP="002369E8">
      <w:pPr>
        <w:spacing w:after="120"/>
        <w:jc w:val="both"/>
        <w:rPr>
          <w:rFonts w:ascii="Garamond" w:hAnsi="Garamond"/>
          <w:sz w:val="24"/>
          <w:szCs w:val="24"/>
        </w:rPr>
      </w:pPr>
      <w:bookmarkStart w:id="1" w:name="_GoBack"/>
      <w:bookmarkEnd w:id="1"/>
    </w:p>
    <w:p w:rsidR="00900035" w:rsidRDefault="00900035" w:rsidP="00900035">
      <w:pPr>
        <w:spacing w:after="120"/>
        <w:jc w:val="both"/>
        <w:rPr>
          <w:rFonts w:ascii="Garamond" w:hAnsi="Garamond"/>
          <w:b/>
          <w:sz w:val="24"/>
          <w:szCs w:val="24"/>
        </w:rPr>
      </w:pPr>
      <w:r>
        <w:rPr>
          <w:rFonts w:ascii="Garamond" w:hAnsi="Garamond"/>
          <w:b/>
          <w:sz w:val="24"/>
          <w:szCs w:val="24"/>
        </w:rPr>
        <w:t>7</w:t>
      </w:r>
      <w:r w:rsidRPr="00B927CD">
        <w:rPr>
          <w:rFonts w:ascii="Garamond" w:hAnsi="Garamond"/>
          <w:b/>
          <w:sz w:val="24"/>
          <w:szCs w:val="24"/>
        </w:rPr>
        <w:t xml:space="preserve">. </w:t>
      </w:r>
      <w:r w:rsidRPr="00900035">
        <w:rPr>
          <w:rFonts w:ascii="Garamond" w:hAnsi="Garamond"/>
          <w:b/>
          <w:sz w:val="24"/>
          <w:szCs w:val="24"/>
        </w:rPr>
        <w:t xml:space="preserve">Náklady </w:t>
      </w:r>
      <w:r w:rsidR="004A1786">
        <w:rPr>
          <w:rFonts w:ascii="Garamond" w:hAnsi="Garamond"/>
          <w:b/>
          <w:sz w:val="24"/>
          <w:szCs w:val="24"/>
        </w:rPr>
        <w:t xml:space="preserve">nezastoupeného </w:t>
      </w:r>
      <w:r w:rsidRPr="00900035">
        <w:rPr>
          <w:rFonts w:ascii="Garamond" w:hAnsi="Garamond"/>
          <w:b/>
          <w:sz w:val="24"/>
          <w:szCs w:val="24"/>
        </w:rPr>
        <w:t>oprávněného</w:t>
      </w:r>
    </w:p>
    <w:p w:rsidR="00900035" w:rsidRDefault="00900035" w:rsidP="00900035">
      <w:pPr>
        <w:spacing w:after="120"/>
        <w:jc w:val="both"/>
        <w:rPr>
          <w:rFonts w:ascii="Garamond" w:hAnsi="Garamond"/>
          <w:sz w:val="24"/>
          <w:szCs w:val="24"/>
        </w:rPr>
      </w:pPr>
      <w:r w:rsidRPr="00780FC6">
        <w:rPr>
          <w:rFonts w:ascii="Garamond" w:hAnsi="Garamond"/>
          <w:sz w:val="24"/>
          <w:szCs w:val="24"/>
        </w:rPr>
        <w:t>[</w:t>
      </w:r>
      <w:r>
        <w:rPr>
          <w:rFonts w:ascii="Garamond" w:hAnsi="Garamond"/>
          <w:sz w:val="24"/>
          <w:szCs w:val="24"/>
        </w:rPr>
        <w:t>2</w:t>
      </w:r>
      <w:r w:rsidR="00922F9F">
        <w:rPr>
          <w:rFonts w:ascii="Garamond" w:hAnsi="Garamond"/>
          <w:sz w:val="24"/>
          <w:szCs w:val="24"/>
        </w:rPr>
        <w:t>2</w:t>
      </w:r>
      <w:r w:rsidRPr="00780FC6">
        <w:rPr>
          <w:rFonts w:ascii="Garamond" w:hAnsi="Garamond"/>
          <w:sz w:val="24"/>
          <w:szCs w:val="24"/>
        </w:rPr>
        <w:t>]</w:t>
      </w:r>
      <w:r>
        <w:rPr>
          <w:rFonts w:ascii="Garamond" w:hAnsi="Garamond"/>
          <w:sz w:val="24"/>
          <w:szCs w:val="24"/>
        </w:rPr>
        <w:t xml:space="preserve"> </w:t>
      </w:r>
      <w:r w:rsidRPr="00900035">
        <w:rPr>
          <w:rFonts w:ascii="Garamond" w:hAnsi="Garamond"/>
          <w:sz w:val="24"/>
          <w:szCs w:val="24"/>
        </w:rPr>
        <w:t xml:space="preserve">Oprávněný má podle § 87 odst. 2 </w:t>
      </w:r>
      <w:r>
        <w:rPr>
          <w:rFonts w:ascii="Garamond" w:hAnsi="Garamond"/>
          <w:sz w:val="24"/>
          <w:szCs w:val="24"/>
        </w:rPr>
        <w:t xml:space="preserve">ve spojení s § </w:t>
      </w:r>
      <w:proofErr w:type="gramStart"/>
      <w:r>
        <w:rPr>
          <w:rFonts w:ascii="Garamond" w:hAnsi="Garamond"/>
          <w:sz w:val="24"/>
          <w:szCs w:val="24"/>
        </w:rPr>
        <w:t xml:space="preserve">89 </w:t>
      </w:r>
      <w:proofErr w:type="spellStart"/>
      <w:r w:rsidRPr="00900035">
        <w:rPr>
          <w:rFonts w:ascii="Garamond" w:hAnsi="Garamond"/>
          <w:sz w:val="24"/>
          <w:szCs w:val="24"/>
        </w:rPr>
        <w:t>e.ř</w:t>
      </w:r>
      <w:proofErr w:type="spellEnd"/>
      <w:r w:rsidRPr="00900035">
        <w:rPr>
          <w:rFonts w:ascii="Garamond" w:hAnsi="Garamond"/>
          <w:sz w:val="24"/>
          <w:szCs w:val="24"/>
        </w:rPr>
        <w:t>.</w:t>
      </w:r>
      <w:proofErr w:type="gramEnd"/>
      <w:r w:rsidRPr="00900035">
        <w:rPr>
          <w:rFonts w:ascii="Garamond" w:hAnsi="Garamond"/>
          <w:sz w:val="24"/>
          <w:szCs w:val="24"/>
        </w:rPr>
        <w:t xml:space="preserve"> nárok na náhradu účelně vynaložených nákladů, a to proti povinnému.</w:t>
      </w:r>
    </w:p>
    <w:p w:rsidR="004A1786" w:rsidRPr="004A1786" w:rsidRDefault="004A1786" w:rsidP="004A1786">
      <w:pPr>
        <w:spacing w:after="120"/>
        <w:jc w:val="both"/>
        <w:rPr>
          <w:rFonts w:ascii="Garamond" w:hAnsi="Garamond"/>
          <w:sz w:val="24"/>
          <w:szCs w:val="24"/>
        </w:rPr>
      </w:pPr>
      <w:r>
        <w:rPr>
          <w:rFonts w:ascii="Garamond" w:hAnsi="Garamond"/>
          <w:sz w:val="24"/>
          <w:szCs w:val="24"/>
        </w:rPr>
        <w:t>[2</w:t>
      </w:r>
      <w:r w:rsidR="00922F9F">
        <w:rPr>
          <w:rFonts w:ascii="Garamond" w:hAnsi="Garamond"/>
          <w:sz w:val="24"/>
          <w:szCs w:val="24"/>
        </w:rPr>
        <w:t>3</w:t>
      </w:r>
      <w:r>
        <w:rPr>
          <w:rFonts w:ascii="Garamond" w:hAnsi="Garamond"/>
          <w:sz w:val="24"/>
          <w:szCs w:val="24"/>
        </w:rPr>
        <w:t xml:space="preserve">] </w:t>
      </w:r>
      <w:r w:rsidRPr="004A1786">
        <w:rPr>
          <w:rFonts w:ascii="Garamond" w:hAnsi="Garamond"/>
          <w:sz w:val="24"/>
          <w:szCs w:val="24"/>
        </w:rPr>
        <w:t xml:space="preserve">Účastníku, který nebyl v řízení zastoupen zástupcem podle § 137 odst. 2 </w:t>
      </w:r>
      <w:proofErr w:type="gramStart"/>
      <w:r w:rsidRPr="004A1786">
        <w:rPr>
          <w:rFonts w:ascii="Garamond" w:hAnsi="Garamond"/>
          <w:sz w:val="24"/>
          <w:szCs w:val="24"/>
        </w:rPr>
        <w:t>o.s.</w:t>
      </w:r>
      <w:proofErr w:type="gramEnd"/>
      <w:r w:rsidRPr="004A1786">
        <w:rPr>
          <w:rFonts w:ascii="Garamond" w:hAnsi="Garamond"/>
          <w:sz w:val="24"/>
          <w:szCs w:val="24"/>
        </w:rPr>
        <w:t>ř. a který nedoložil výši hotových výdajů svých nebo svého jiného zástupce, přizná soudní exekutor náhradu v paušální výši určené zvláštním právním předpisem. Paušální náhrada zahrnuje hotové výdaje účastníka a jeho zástupce. Výše paušální náhrady se řídí zněním vyhlášky č. 254/2015 Sb. Podle § 1 odst. 2</w:t>
      </w:r>
      <w:r>
        <w:rPr>
          <w:rFonts w:ascii="Garamond" w:hAnsi="Garamond"/>
          <w:sz w:val="24"/>
          <w:szCs w:val="24"/>
        </w:rPr>
        <w:t xml:space="preserve"> této vyhlášky </w:t>
      </w:r>
      <w:r w:rsidRPr="004A1786">
        <w:rPr>
          <w:rFonts w:ascii="Garamond" w:hAnsi="Garamond"/>
          <w:i/>
          <w:sz w:val="24"/>
          <w:szCs w:val="24"/>
        </w:rPr>
        <w:t>„pro určení hodnoty sporu se použijí obdobně ustanovení o tarifní hodnotě podle advokátního tarifu“</w:t>
      </w:r>
      <w:r w:rsidRPr="004A1786">
        <w:rPr>
          <w:rFonts w:ascii="Garamond" w:hAnsi="Garamond"/>
          <w:sz w:val="24"/>
          <w:szCs w:val="24"/>
        </w:rPr>
        <w:t>.</w:t>
      </w:r>
    </w:p>
    <w:p w:rsidR="00C40D90" w:rsidRPr="00C40D90" w:rsidRDefault="00C40D90" w:rsidP="002369E8">
      <w:pPr>
        <w:spacing w:after="120"/>
        <w:jc w:val="both"/>
        <w:rPr>
          <w:rFonts w:ascii="Garamond" w:hAnsi="Garamond"/>
          <w:i/>
          <w:sz w:val="24"/>
          <w:szCs w:val="24"/>
        </w:rPr>
      </w:pPr>
      <w:r>
        <w:rPr>
          <w:rFonts w:ascii="Garamond" w:hAnsi="Garamond"/>
          <w:sz w:val="24"/>
          <w:szCs w:val="24"/>
        </w:rPr>
        <w:t>[2</w:t>
      </w:r>
      <w:r w:rsidR="00922F9F">
        <w:rPr>
          <w:rFonts w:ascii="Garamond" w:hAnsi="Garamond"/>
          <w:sz w:val="24"/>
          <w:szCs w:val="24"/>
        </w:rPr>
        <w:t>4</w:t>
      </w:r>
      <w:r>
        <w:rPr>
          <w:rFonts w:ascii="Garamond" w:hAnsi="Garamond"/>
          <w:sz w:val="24"/>
          <w:szCs w:val="24"/>
        </w:rPr>
        <w:t xml:space="preserve">] Podle § 2 odst. 2 </w:t>
      </w:r>
      <w:r w:rsidRPr="00C40D90">
        <w:rPr>
          <w:rFonts w:ascii="Garamond" w:hAnsi="Garamond"/>
          <w:sz w:val="24"/>
          <w:szCs w:val="24"/>
        </w:rPr>
        <w:t xml:space="preserve">vyhlášky </w:t>
      </w:r>
      <w:r w:rsidRPr="00C40D90">
        <w:rPr>
          <w:rFonts w:ascii="Garamond" w:hAnsi="Garamond"/>
          <w:i/>
          <w:sz w:val="24"/>
          <w:szCs w:val="24"/>
        </w:rPr>
        <w:t>„ve věcech výkonu rozhodnutí a exekučního řízení, je-li vymáháno peněžité plnění a hodnota sporu nepřevyšuje 50 000 Kč, činí výše paušální náhrady za podání návrhu na zahájení řízení 100 Kč“</w:t>
      </w:r>
      <w:r w:rsidRPr="00C40D90">
        <w:rPr>
          <w:rFonts w:ascii="Garamond" w:hAnsi="Garamond"/>
          <w:sz w:val="24"/>
          <w:szCs w:val="24"/>
        </w:rPr>
        <w:t xml:space="preserve">. Podle § 2 odst. vyhlášky </w:t>
      </w:r>
      <w:r w:rsidRPr="00C40D90">
        <w:rPr>
          <w:rFonts w:ascii="Garamond" w:hAnsi="Garamond"/>
          <w:i/>
          <w:sz w:val="24"/>
          <w:szCs w:val="24"/>
        </w:rPr>
        <w:t>„v případech neuvedených v odstavci 2 činí výše paušální náhrady pro účely § 151 odst. 3 občanského soudního řádu a pro účely § 89a exekučního řádu 300 Kč za každý úkon“</w:t>
      </w:r>
      <w:r>
        <w:rPr>
          <w:rFonts w:ascii="Garamond" w:hAnsi="Garamond"/>
          <w:sz w:val="24"/>
          <w:szCs w:val="24"/>
        </w:rPr>
        <w:t>.</w:t>
      </w:r>
    </w:p>
    <w:p w:rsidR="00440D3B" w:rsidRDefault="00C40D90" w:rsidP="00C40D90">
      <w:pPr>
        <w:jc w:val="both"/>
        <w:rPr>
          <w:rFonts w:asciiTheme="minorHAnsi" w:hAnsiTheme="minorHAnsi" w:cs="Calibri"/>
          <w:bCs/>
        </w:rPr>
      </w:pPr>
      <w:r w:rsidRPr="00C40D90">
        <w:rPr>
          <w:rFonts w:ascii="Garamond" w:hAnsi="Garamond"/>
          <w:sz w:val="24"/>
          <w:szCs w:val="24"/>
        </w:rPr>
        <w:lastRenderedPageBreak/>
        <w:t>[2</w:t>
      </w:r>
      <w:r w:rsidR="00922F9F">
        <w:rPr>
          <w:rFonts w:ascii="Garamond" w:hAnsi="Garamond"/>
          <w:sz w:val="24"/>
          <w:szCs w:val="24"/>
        </w:rPr>
        <w:t>5</w:t>
      </w:r>
      <w:r w:rsidRPr="00C40D90">
        <w:rPr>
          <w:rFonts w:ascii="Garamond" w:hAnsi="Garamond"/>
          <w:sz w:val="24"/>
          <w:szCs w:val="24"/>
        </w:rPr>
        <w:t>]</w:t>
      </w:r>
      <w:r>
        <w:rPr>
          <w:rFonts w:asciiTheme="minorHAnsi" w:hAnsiTheme="minorHAnsi" w:cs="Calibri"/>
        </w:rPr>
        <w:t xml:space="preserve"> </w:t>
      </w:r>
      <w:r>
        <w:rPr>
          <w:rFonts w:ascii="Garamond" w:hAnsi="Garamond"/>
          <w:sz w:val="24"/>
          <w:szCs w:val="24"/>
        </w:rPr>
        <w:t>Podle § 8 odst. 1 vyhlášky</w:t>
      </w:r>
      <w:r w:rsidRPr="00C40D90">
        <w:rPr>
          <w:rFonts w:ascii="Garamond" w:hAnsi="Garamond"/>
          <w:sz w:val="24"/>
          <w:szCs w:val="24"/>
        </w:rPr>
        <w:t xml:space="preserve"> </w:t>
      </w:r>
      <w:r>
        <w:rPr>
          <w:rFonts w:ascii="Garamond" w:hAnsi="Garamond"/>
          <w:sz w:val="24"/>
          <w:szCs w:val="24"/>
        </w:rPr>
        <w:t xml:space="preserve">č. </w:t>
      </w:r>
      <w:r w:rsidRPr="00C40D90">
        <w:rPr>
          <w:rFonts w:ascii="Garamond" w:hAnsi="Garamond"/>
          <w:sz w:val="24"/>
          <w:szCs w:val="24"/>
        </w:rPr>
        <w:t xml:space="preserve">177/1996 Sb. </w:t>
      </w:r>
      <w:r w:rsidRPr="00C40D90">
        <w:rPr>
          <w:rFonts w:ascii="Garamond" w:hAnsi="Garamond"/>
          <w:i/>
          <w:sz w:val="24"/>
          <w:szCs w:val="24"/>
        </w:rPr>
        <w:t>„není-li stanoveno jinak, považuje se za tarifní hodnotu výše peněžitého plnění nebo cena věci anebo práva v době započetí úkonu právní služby, jichž se právní služba týká; za cenu práva se považuje jak hodnota pohledávky, tak i dluhu. Při určení tarifní hodnoty se nepřihlíží k příslušenství, ledaže by bylo požadováno jako samostatný nárok“</w:t>
      </w:r>
      <w:r w:rsidRPr="00C40D90">
        <w:rPr>
          <w:rFonts w:ascii="Garamond" w:hAnsi="Garamond"/>
          <w:sz w:val="24"/>
          <w:szCs w:val="24"/>
        </w:rPr>
        <w:t>.</w:t>
      </w:r>
    </w:p>
    <w:p w:rsidR="00C40D90" w:rsidRPr="00C40D90" w:rsidRDefault="00C40D90" w:rsidP="00C40D90">
      <w:pPr>
        <w:jc w:val="both"/>
        <w:rPr>
          <w:rFonts w:asciiTheme="minorHAnsi" w:hAnsiTheme="minorHAnsi" w:cs="Calibri"/>
          <w:bCs/>
        </w:rPr>
      </w:pPr>
    </w:p>
    <w:p w:rsidR="00C40D90" w:rsidRPr="00C40D90" w:rsidRDefault="00C40D90" w:rsidP="00C40D90">
      <w:pPr>
        <w:spacing w:after="120"/>
        <w:jc w:val="both"/>
        <w:rPr>
          <w:rFonts w:ascii="Garamond" w:hAnsi="Garamond"/>
          <w:sz w:val="24"/>
          <w:szCs w:val="24"/>
        </w:rPr>
      </w:pPr>
      <w:r w:rsidRPr="00C40D90">
        <w:rPr>
          <w:rFonts w:ascii="Garamond" w:hAnsi="Garamond"/>
          <w:sz w:val="24"/>
          <w:szCs w:val="24"/>
        </w:rPr>
        <w:t>[</w:t>
      </w:r>
      <w:r>
        <w:rPr>
          <w:rFonts w:ascii="Garamond" w:hAnsi="Garamond"/>
          <w:sz w:val="24"/>
          <w:szCs w:val="24"/>
        </w:rPr>
        <w:t>2</w:t>
      </w:r>
      <w:r w:rsidR="00922F9F">
        <w:rPr>
          <w:rFonts w:ascii="Garamond" w:hAnsi="Garamond"/>
          <w:sz w:val="24"/>
          <w:szCs w:val="24"/>
        </w:rPr>
        <w:t>6</w:t>
      </w:r>
      <w:r w:rsidRPr="00C40D90">
        <w:rPr>
          <w:rFonts w:ascii="Garamond" w:hAnsi="Garamond"/>
          <w:sz w:val="24"/>
          <w:szCs w:val="24"/>
        </w:rPr>
        <w:t>]</w:t>
      </w:r>
      <w:r>
        <w:rPr>
          <w:rFonts w:ascii="Garamond" w:hAnsi="Garamond"/>
          <w:sz w:val="24"/>
          <w:szCs w:val="24"/>
        </w:rPr>
        <w:t xml:space="preserve"> </w:t>
      </w:r>
      <w:r w:rsidRPr="00C40D90">
        <w:rPr>
          <w:rFonts w:ascii="Garamond" w:hAnsi="Garamond"/>
          <w:sz w:val="24"/>
          <w:szCs w:val="24"/>
        </w:rPr>
        <w:t xml:space="preserve">Oprávněný pak v řízení po </w:t>
      </w:r>
      <w:proofErr w:type="gramStart"/>
      <w:r w:rsidRPr="00C40D90">
        <w:rPr>
          <w:rFonts w:ascii="Garamond" w:hAnsi="Garamond"/>
          <w:sz w:val="24"/>
          <w:szCs w:val="24"/>
        </w:rPr>
        <w:t>1.7.2015</w:t>
      </w:r>
      <w:proofErr w:type="gramEnd"/>
      <w:r w:rsidRPr="00C40D90">
        <w:rPr>
          <w:rFonts w:ascii="Garamond" w:hAnsi="Garamond"/>
          <w:sz w:val="24"/>
          <w:szCs w:val="24"/>
        </w:rPr>
        <w:t xml:space="preserve"> učinil tyto úkony, za něž náleží paušální náhrada ve výši 300,- Kč za každý úkon:</w:t>
      </w:r>
    </w:p>
    <w:p w:rsidR="00C40D90" w:rsidRPr="00C40D90" w:rsidRDefault="00C40D90" w:rsidP="00C40D90">
      <w:pPr>
        <w:jc w:val="both"/>
        <w:rPr>
          <w:rFonts w:ascii="Garamond" w:hAnsi="Garamond"/>
          <w:sz w:val="24"/>
          <w:szCs w:val="24"/>
        </w:rPr>
      </w:pPr>
      <w:r w:rsidRPr="00C40D90">
        <w:rPr>
          <w:rFonts w:ascii="Garamond" w:hAnsi="Garamond"/>
          <w:sz w:val="24"/>
          <w:szCs w:val="24"/>
        </w:rPr>
        <w:t>- písemné podání nebo návrh ve věci samé, výzva k plnění,</w:t>
      </w:r>
    </w:p>
    <w:p w:rsidR="00C40D90" w:rsidRPr="00C40D90" w:rsidRDefault="00C40D90" w:rsidP="00C40D90">
      <w:pPr>
        <w:jc w:val="both"/>
        <w:rPr>
          <w:rFonts w:ascii="Garamond" w:hAnsi="Garamond"/>
          <w:sz w:val="24"/>
          <w:szCs w:val="24"/>
        </w:rPr>
      </w:pPr>
      <w:r w:rsidRPr="00C40D90">
        <w:rPr>
          <w:rFonts w:ascii="Garamond" w:hAnsi="Garamond"/>
          <w:sz w:val="24"/>
          <w:szCs w:val="24"/>
        </w:rPr>
        <w:t>- příprava účasti na jednání,</w:t>
      </w:r>
    </w:p>
    <w:p w:rsidR="00C40D90" w:rsidRPr="00C40D90" w:rsidRDefault="00C40D90" w:rsidP="00C40D90">
      <w:pPr>
        <w:jc w:val="both"/>
        <w:rPr>
          <w:rFonts w:ascii="Garamond" w:hAnsi="Garamond"/>
          <w:sz w:val="24"/>
          <w:szCs w:val="24"/>
        </w:rPr>
      </w:pPr>
      <w:r w:rsidRPr="00C40D90">
        <w:rPr>
          <w:rFonts w:ascii="Garamond" w:hAnsi="Garamond"/>
          <w:sz w:val="24"/>
          <w:szCs w:val="24"/>
        </w:rPr>
        <w:t>- účast na jednání před soudem, a to každé započaté dvě hodiny,</w:t>
      </w:r>
    </w:p>
    <w:p w:rsidR="00C40D90" w:rsidRPr="00C40D90" w:rsidRDefault="00C40D90" w:rsidP="00C40D90">
      <w:pPr>
        <w:jc w:val="both"/>
        <w:rPr>
          <w:rFonts w:ascii="Garamond" w:hAnsi="Garamond"/>
          <w:sz w:val="24"/>
          <w:szCs w:val="24"/>
        </w:rPr>
      </w:pPr>
      <w:r w:rsidRPr="00C40D90">
        <w:rPr>
          <w:rFonts w:ascii="Garamond" w:hAnsi="Garamond"/>
          <w:sz w:val="24"/>
          <w:szCs w:val="24"/>
        </w:rPr>
        <w:t>- jednání s protistranou, a to každé dvě započaté hodiny,</w:t>
      </w:r>
    </w:p>
    <w:p w:rsidR="00C40D90" w:rsidRPr="00C40D90" w:rsidRDefault="00C40D90" w:rsidP="00C40D90">
      <w:pPr>
        <w:jc w:val="both"/>
        <w:rPr>
          <w:rFonts w:ascii="Garamond" w:hAnsi="Garamond"/>
          <w:sz w:val="24"/>
          <w:szCs w:val="24"/>
        </w:rPr>
      </w:pPr>
      <w:r w:rsidRPr="00C40D90">
        <w:rPr>
          <w:rFonts w:ascii="Garamond" w:hAnsi="Garamond"/>
          <w:sz w:val="24"/>
          <w:szCs w:val="24"/>
        </w:rPr>
        <w:t>- návrh na předběžné opatření, odvolání proti rozhodnutí o předběžném opatření a vyjádření k nim,</w:t>
      </w:r>
    </w:p>
    <w:p w:rsidR="00C40D90" w:rsidRPr="00C40D90" w:rsidRDefault="00C40D90" w:rsidP="00C40D90">
      <w:pPr>
        <w:jc w:val="both"/>
        <w:rPr>
          <w:rFonts w:ascii="Garamond" w:hAnsi="Garamond"/>
          <w:sz w:val="24"/>
          <w:szCs w:val="24"/>
        </w:rPr>
      </w:pPr>
      <w:r w:rsidRPr="00C40D90">
        <w:rPr>
          <w:rFonts w:ascii="Garamond" w:hAnsi="Garamond"/>
          <w:sz w:val="24"/>
          <w:szCs w:val="24"/>
        </w:rPr>
        <w:t>- odvolání, návrh na obnovu řízení, žaloba pro zmatečnost,</w:t>
      </w:r>
    </w:p>
    <w:p w:rsidR="00C40D90" w:rsidRPr="00C40D90" w:rsidRDefault="00C40D90" w:rsidP="00C40D90">
      <w:pPr>
        <w:jc w:val="both"/>
        <w:rPr>
          <w:rFonts w:ascii="Garamond" w:hAnsi="Garamond"/>
          <w:sz w:val="24"/>
          <w:szCs w:val="24"/>
        </w:rPr>
      </w:pPr>
      <w:r w:rsidRPr="00C40D90">
        <w:rPr>
          <w:rFonts w:ascii="Garamond" w:hAnsi="Garamond"/>
          <w:sz w:val="24"/>
          <w:szCs w:val="24"/>
        </w:rPr>
        <w:t>- návrh na zajištění důkazu nebo dědictví,</w:t>
      </w:r>
    </w:p>
    <w:p w:rsidR="00C40D90" w:rsidRPr="00C40D90" w:rsidRDefault="00C40D90" w:rsidP="00C40D90">
      <w:pPr>
        <w:jc w:val="both"/>
        <w:rPr>
          <w:rFonts w:ascii="Garamond" w:hAnsi="Garamond"/>
          <w:sz w:val="24"/>
          <w:szCs w:val="24"/>
        </w:rPr>
      </w:pPr>
      <w:r w:rsidRPr="00C40D90">
        <w:rPr>
          <w:rFonts w:ascii="Garamond" w:hAnsi="Garamond"/>
          <w:sz w:val="24"/>
          <w:szCs w:val="24"/>
        </w:rPr>
        <w:t>- návrh na opravu odůvodnění rozhodnutí, na odstranění následků zmeškání lhůty a na změnu rozhodnutí odsuzujícího k plnění v budoucnu splatných dávek nebo k plnění ve splátkách,</w:t>
      </w:r>
    </w:p>
    <w:p w:rsidR="00C40D90" w:rsidRPr="00C40D90" w:rsidRDefault="00C40D90" w:rsidP="00C40D90">
      <w:pPr>
        <w:jc w:val="both"/>
        <w:rPr>
          <w:rFonts w:ascii="Garamond" w:hAnsi="Garamond"/>
          <w:sz w:val="24"/>
          <w:szCs w:val="24"/>
        </w:rPr>
      </w:pPr>
      <w:r w:rsidRPr="00C40D90">
        <w:rPr>
          <w:rFonts w:ascii="Garamond" w:hAnsi="Garamond"/>
          <w:sz w:val="24"/>
          <w:szCs w:val="24"/>
        </w:rPr>
        <w:t>- účast při přípravě jednání,</w:t>
      </w:r>
    </w:p>
    <w:p w:rsidR="00C40D90" w:rsidRPr="00C40D90" w:rsidRDefault="00C40D90" w:rsidP="00C40D90">
      <w:pPr>
        <w:jc w:val="both"/>
        <w:rPr>
          <w:rFonts w:ascii="Garamond" w:hAnsi="Garamond"/>
          <w:sz w:val="24"/>
          <w:szCs w:val="24"/>
        </w:rPr>
      </w:pPr>
    </w:p>
    <w:p w:rsidR="00C40D90" w:rsidRDefault="00C40D90" w:rsidP="00C40D90">
      <w:pPr>
        <w:jc w:val="both"/>
        <w:rPr>
          <w:rFonts w:ascii="Garamond" w:hAnsi="Garamond"/>
          <w:sz w:val="24"/>
          <w:szCs w:val="24"/>
        </w:rPr>
      </w:pPr>
      <w:r w:rsidRPr="00C40D90">
        <w:rPr>
          <w:rFonts w:ascii="Garamond" w:hAnsi="Garamond"/>
          <w:sz w:val="24"/>
          <w:szCs w:val="24"/>
        </w:rPr>
        <w:t xml:space="preserve">tj. celkem </w:t>
      </w:r>
      <w:r w:rsidRPr="00C40D90">
        <w:rPr>
          <w:rFonts w:ascii="Garamond" w:hAnsi="Garamond"/>
          <w:sz w:val="24"/>
          <w:szCs w:val="24"/>
        </w:rPr>
        <w:fldChar w:fldCharType="begin">
          <w:ffData>
            <w:name w:val="Text4"/>
            <w:enabled/>
            <w:calcOnExit w:val="0"/>
            <w:textInput/>
          </w:ffData>
        </w:fldChar>
      </w:r>
      <w:r w:rsidRPr="00C40D90">
        <w:rPr>
          <w:rFonts w:ascii="Garamond" w:hAnsi="Garamond"/>
          <w:sz w:val="24"/>
          <w:szCs w:val="24"/>
        </w:rPr>
        <w:instrText xml:space="preserve"> FORMTEXT </w:instrText>
      </w:r>
      <w:r w:rsidRPr="00C40D90">
        <w:rPr>
          <w:rFonts w:ascii="Garamond" w:hAnsi="Garamond"/>
          <w:sz w:val="24"/>
          <w:szCs w:val="24"/>
        </w:rPr>
      </w:r>
      <w:r w:rsidRPr="00C40D90">
        <w:rPr>
          <w:rFonts w:ascii="Garamond" w:hAnsi="Garamond"/>
          <w:sz w:val="24"/>
          <w:szCs w:val="24"/>
        </w:rPr>
        <w:fldChar w:fldCharType="separate"/>
      </w:r>
      <w:r w:rsidRPr="00C40D90">
        <w:rPr>
          <w:rFonts w:ascii="Garamond" w:hAnsi="Garamond"/>
          <w:sz w:val="24"/>
          <w:szCs w:val="24"/>
        </w:rPr>
        <w:t> </w:t>
      </w:r>
      <w:r w:rsidRPr="00C40D90">
        <w:rPr>
          <w:rFonts w:ascii="Garamond" w:hAnsi="Garamond"/>
          <w:sz w:val="24"/>
          <w:szCs w:val="24"/>
        </w:rPr>
        <w:t> </w:t>
      </w:r>
      <w:r w:rsidRPr="00C40D90">
        <w:rPr>
          <w:rFonts w:ascii="Garamond" w:hAnsi="Garamond"/>
          <w:sz w:val="24"/>
          <w:szCs w:val="24"/>
        </w:rPr>
        <w:t> </w:t>
      </w:r>
      <w:r w:rsidRPr="00C40D90">
        <w:rPr>
          <w:rFonts w:ascii="Garamond" w:hAnsi="Garamond"/>
          <w:sz w:val="24"/>
          <w:szCs w:val="24"/>
        </w:rPr>
        <w:t> </w:t>
      </w:r>
      <w:r w:rsidRPr="00C40D90">
        <w:rPr>
          <w:rFonts w:ascii="Garamond" w:hAnsi="Garamond"/>
          <w:sz w:val="24"/>
          <w:szCs w:val="24"/>
        </w:rPr>
        <w:t> </w:t>
      </w:r>
      <w:r w:rsidRPr="00C40D90">
        <w:rPr>
          <w:rFonts w:ascii="Garamond" w:hAnsi="Garamond"/>
          <w:sz w:val="24"/>
          <w:szCs w:val="24"/>
        </w:rPr>
        <w:fldChar w:fldCharType="end"/>
      </w:r>
      <w:r>
        <w:rPr>
          <w:rFonts w:ascii="Garamond" w:hAnsi="Garamond"/>
          <w:sz w:val="24"/>
          <w:szCs w:val="24"/>
        </w:rPr>
        <w:t xml:space="preserve"> úkonů. </w:t>
      </w:r>
    </w:p>
    <w:p w:rsidR="00C40D90" w:rsidRPr="00C40D90" w:rsidRDefault="00C40D90" w:rsidP="00C40D90">
      <w:pPr>
        <w:jc w:val="both"/>
        <w:rPr>
          <w:rFonts w:ascii="Garamond" w:hAnsi="Garamond"/>
          <w:sz w:val="24"/>
          <w:szCs w:val="24"/>
        </w:rPr>
      </w:pPr>
      <w:r w:rsidRPr="00C40D90">
        <w:rPr>
          <w:rFonts w:ascii="Garamond" w:hAnsi="Garamond"/>
          <w:sz w:val="24"/>
          <w:szCs w:val="24"/>
        </w:rPr>
        <w:t xml:space="preserve"> </w:t>
      </w:r>
    </w:p>
    <w:p w:rsidR="00C40D90" w:rsidRDefault="00C40D90" w:rsidP="00C40D90">
      <w:pPr>
        <w:spacing w:after="120"/>
        <w:jc w:val="both"/>
        <w:rPr>
          <w:rFonts w:ascii="Garamond" w:hAnsi="Garamond"/>
          <w:sz w:val="24"/>
          <w:szCs w:val="24"/>
        </w:rPr>
      </w:pPr>
      <w:r>
        <w:rPr>
          <w:rFonts w:ascii="Garamond" w:hAnsi="Garamond"/>
          <w:sz w:val="24"/>
          <w:szCs w:val="24"/>
        </w:rPr>
        <w:t>[2</w:t>
      </w:r>
      <w:r w:rsidR="00922F9F">
        <w:rPr>
          <w:rFonts w:ascii="Garamond" w:hAnsi="Garamond"/>
          <w:sz w:val="24"/>
          <w:szCs w:val="24"/>
        </w:rPr>
        <w:t>7</w:t>
      </w:r>
      <w:r>
        <w:rPr>
          <w:rFonts w:ascii="Garamond" w:hAnsi="Garamond"/>
          <w:sz w:val="24"/>
          <w:szCs w:val="24"/>
        </w:rPr>
        <w:t xml:space="preserve">] </w:t>
      </w:r>
      <w:r w:rsidRPr="00C40D90">
        <w:rPr>
          <w:rFonts w:ascii="Garamond" w:hAnsi="Garamond"/>
          <w:sz w:val="24"/>
          <w:szCs w:val="24"/>
        </w:rPr>
        <w:t>Náklady oprávněného tedy celkem činí</w:t>
      </w:r>
      <w:r>
        <w:rPr>
          <w:rFonts w:ascii="Garamond" w:hAnsi="Garamond"/>
          <w:sz w:val="24"/>
          <w:szCs w:val="24"/>
        </w:rPr>
        <w:t xml:space="preserve"> </w:t>
      </w:r>
      <w:r w:rsidRPr="00C40D90">
        <w:rPr>
          <w:rFonts w:ascii="Garamond" w:hAnsi="Garamond"/>
          <w:sz w:val="24"/>
          <w:szCs w:val="24"/>
        </w:rPr>
        <w:fldChar w:fldCharType="begin">
          <w:ffData>
            <w:name w:val="Text4"/>
            <w:enabled/>
            <w:calcOnExit w:val="0"/>
            <w:textInput/>
          </w:ffData>
        </w:fldChar>
      </w:r>
      <w:r w:rsidRPr="00C40D90">
        <w:rPr>
          <w:rFonts w:ascii="Garamond" w:hAnsi="Garamond"/>
          <w:sz w:val="24"/>
          <w:szCs w:val="24"/>
        </w:rPr>
        <w:instrText xml:space="preserve"> FORMTEXT </w:instrText>
      </w:r>
      <w:r w:rsidRPr="00C40D90">
        <w:rPr>
          <w:rFonts w:ascii="Garamond" w:hAnsi="Garamond"/>
          <w:sz w:val="24"/>
          <w:szCs w:val="24"/>
        </w:rPr>
      </w:r>
      <w:r w:rsidRPr="00C40D90">
        <w:rPr>
          <w:rFonts w:ascii="Garamond" w:hAnsi="Garamond"/>
          <w:sz w:val="24"/>
          <w:szCs w:val="24"/>
        </w:rPr>
        <w:fldChar w:fldCharType="separate"/>
      </w:r>
      <w:r w:rsidRPr="00C40D90">
        <w:rPr>
          <w:rFonts w:ascii="Garamond" w:hAnsi="Garamond"/>
          <w:sz w:val="24"/>
          <w:szCs w:val="24"/>
        </w:rPr>
        <w:t> </w:t>
      </w:r>
      <w:r w:rsidRPr="00C40D90">
        <w:rPr>
          <w:rFonts w:ascii="Garamond" w:hAnsi="Garamond"/>
          <w:sz w:val="24"/>
          <w:szCs w:val="24"/>
        </w:rPr>
        <w:t> </w:t>
      </w:r>
      <w:r w:rsidRPr="00C40D90">
        <w:rPr>
          <w:rFonts w:ascii="Garamond" w:hAnsi="Garamond"/>
          <w:sz w:val="24"/>
          <w:szCs w:val="24"/>
        </w:rPr>
        <w:t> </w:t>
      </w:r>
      <w:r w:rsidRPr="00C40D90">
        <w:rPr>
          <w:rFonts w:ascii="Garamond" w:hAnsi="Garamond"/>
          <w:sz w:val="24"/>
          <w:szCs w:val="24"/>
        </w:rPr>
        <w:t> </w:t>
      </w:r>
      <w:r w:rsidRPr="00C40D90">
        <w:rPr>
          <w:rFonts w:ascii="Garamond" w:hAnsi="Garamond"/>
          <w:sz w:val="24"/>
          <w:szCs w:val="24"/>
        </w:rPr>
        <w:t> </w:t>
      </w:r>
      <w:r w:rsidRPr="00C40D90">
        <w:rPr>
          <w:rFonts w:ascii="Garamond" w:hAnsi="Garamond"/>
          <w:sz w:val="24"/>
          <w:szCs w:val="24"/>
        </w:rPr>
        <w:fldChar w:fldCharType="end"/>
      </w:r>
      <w:r>
        <w:rPr>
          <w:rFonts w:ascii="Garamond" w:hAnsi="Garamond"/>
          <w:sz w:val="24"/>
          <w:szCs w:val="24"/>
        </w:rPr>
        <w:t xml:space="preserve"> </w:t>
      </w:r>
      <w:r w:rsidRPr="00C40D90">
        <w:rPr>
          <w:rFonts w:ascii="Garamond" w:hAnsi="Garamond"/>
          <w:sz w:val="24"/>
          <w:szCs w:val="24"/>
        </w:rPr>
        <w:t>Kč</w:t>
      </w:r>
      <w:r w:rsidRPr="00E22059">
        <w:rPr>
          <w:rFonts w:asciiTheme="minorHAnsi" w:hAnsiTheme="minorHAnsi" w:cs="Calibri"/>
          <w:bCs/>
        </w:rPr>
        <w:t xml:space="preserve">  </w:t>
      </w:r>
    </w:p>
    <w:p w:rsidR="00C40D90" w:rsidRDefault="00C40D90" w:rsidP="004A1786">
      <w:pPr>
        <w:spacing w:after="120"/>
        <w:jc w:val="both"/>
        <w:rPr>
          <w:rFonts w:ascii="Garamond" w:hAnsi="Garamond"/>
          <w:b/>
          <w:sz w:val="24"/>
          <w:szCs w:val="24"/>
        </w:rPr>
      </w:pPr>
    </w:p>
    <w:p w:rsidR="00B927CD" w:rsidRPr="004A1786" w:rsidRDefault="004A1786" w:rsidP="004A1786">
      <w:pPr>
        <w:spacing w:after="120"/>
        <w:jc w:val="both"/>
        <w:rPr>
          <w:rFonts w:ascii="Garamond" w:hAnsi="Garamond"/>
          <w:sz w:val="24"/>
          <w:szCs w:val="24"/>
        </w:rPr>
      </w:pPr>
      <w:r w:rsidRPr="004A1786">
        <w:rPr>
          <w:rFonts w:ascii="Garamond" w:hAnsi="Garamond"/>
          <w:b/>
          <w:sz w:val="24"/>
          <w:szCs w:val="24"/>
        </w:rPr>
        <w:t>7.</w:t>
      </w:r>
      <w:r>
        <w:rPr>
          <w:rFonts w:ascii="Garamond" w:hAnsi="Garamond"/>
          <w:sz w:val="24"/>
          <w:szCs w:val="24"/>
        </w:rPr>
        <w:t xml:space="preserve"> </w:t>
      </w:r>
      <w:r w:rsidRPr="00900035">
        <w:rPr>
          <w:rFonts w:ascii="Garamond" w:hAnsi="Garamond"/>
          <w:b/>
          <w:sz w:val="24"/>
          <w:szCs w:val="24"/>
        </w:rPr>
        <w:t>Náklady oprávněného</w:t>
      </w:r>
      <w:r>
        <w:rPr>
          <w:rFonts w:ascii="Garamond" w:hAnsi="Garamond"/>
          <w:b/>
          <w:sz w:val="24"/>
          <w:szCs w:val="24"/>
        </w:rPr>
        <w:t xml:space="preserve"> zastoupeného advokátem</w:t>
      </w:r>
    </w:p>
    <w:p w:rsidR="00C40D90" w:rsidRDefault="00C40D90" w:rsidP="00C40D90">
      <w:pPr>
        <w:spacing w:after="120"/>
        <w:jc w:val="both"/>
        <w:rPr>
          <w:rFonts w:ascii="Garamond" w:hAnsi="Garamond"/>
          <w:sz w:val="24"/>
          <w:szCs w:val="24"/>
        </w:rPr>
      </w:pPr>
      <w:r w:rsidRPr="00780FC6">
        <w:rPr>
          <w:rFonts w:ascii="Garamond" w:hAnsi="Garamond"/>
          <w:sz w:val="24"/>
          <w:szCs w:val="24"/>
        </w:rPr>
        <w:t>[</w:t>
      </w:r>
      <w:r>
        <w:rPr>
          <w:rFonts w:ascii="Garamond" w:hAnsi="Garamond"/>
          <w:sz w:val="24"/>
          <w:szCs w:val="24"/>
        </w:rPr>
        <w:t>2</w:t>
      </w:r>
      <w:r w:rsidR="00922F9F">
        <w:rPr>
          <w:rFonts w:ascii="Garamond" w:hAnsi="Garamond"/>
          <w:sz w:val="24"/>
          <w:szCs w:val="24"/>
        </w:rPr>
        <w:t>2</w:t>
      </w:r>
      <w:r w:rsidRPr="00780FC6">
        <w:rPr>
          <w:rFonts w:ascii="Garamond" w:hAnsi="Garamond"/>
          <w:sz w:val="24"/>
          <w:szCs w:val="24"/>
        </w:rPr>
        <w:t>]</w:t>
      </w:r>
      <w:r>
        <w:rPr>
          <w:rFonts w:ascii="Garamond" w:hAnsi="Garamond"/>
          <w:sz w:val="24"/>
          <w:szCs w:val="24"/>
        </w:rPr>
        <w:t xml:space="preserve"> </w:t>
      </w:r>
      <w:r w:rsidRPr="00900035">
        <w:rPr>
          <w:rFonts w:ascii="Garamond" w:hAnsi="Garamond"/>
          <w:sz w:val="24"/>
          <w:szCs w:val="24"/>
        </w:rPr>
        <w:t xml:space="preserve">Oprávněný má podle § 87 odst. 2 </w:t>
      </w:r>
      <w:r>
        <w:rPr>
          <w:rFonts w:ascii="Garamond" w:hAnsi="Garamond"/>
          <w:sz w:val="24"/>
          <w:szCs w:val="24"/>
        </w:rPr>
        <w:t xml:space="preserve">ve spojení s § </w:t>
      </w:r>
      <w:proofErr w:type="gramStart"/>
      <w:r>
        <w:rPr>
          <w:rFonts w:ascii="Garamond" w:hAnsi="Garamond"/>
          <w:sz w:val="24"/>
          <w:szCs w:val="24"/>
        </w:rPr>
        <w:t xml:space="preserve">89 </w:t>
      </w:r>
      <w:proofErr w:type="spellStart"/>
      <w:r w:rsidRPr="00900035">
        <w:rPr>
          <w:rFonts w:ascii="Garamond" w:hAnsi="Garamond"/>
          <w:sz w:val="24"/>
          <w:szCs w:val="24"/>
        </w:rPr>
        <w:t>e.ř</w:t>
      </w:r>
      <w:proofErr w:type="spellEnd"/>
      <w:r w:rsidRPr="00900035">
        <w:rPr>
          <w:rFonts w:ascii="Garamond" w:hAnsi="Garamond"/>
          <w:sz w:val="24"/>
          <w:szCs w:val="24"/>
        </w:rPr>
        <w:t>.</w:t>
      </w:r>
      <w:proofErr w:type="gramEnd"/>
      <w:r w:rsidRPr="00900035">
        <w:rPr>
          <w:rFonts w:ascii="Garamond" w:hAnsi="Garamond"/>
          <w:sz w:val="24"/>
          <w:szCs w:val="24"/>
        </w:rPr>
        <w:t xml:space="preserve"> nárok na náhradu účelně vynaložených nákladů, a to proti povinnému.</w:t>
      </w:r>
    </w:p>
    <w:p w:rsidR="00C40D90" w:rsidRDefault="00C40D90" w:rsidP="00C40D90">
      <w:pPr>
        <w:jc w:val="both"/>
        <w:rPr>
          <w:rFonts w:ascii="Garamond" w:hAnsi="Garamond"/>
          <w:sz w:val="24"/>
          <w:szCs w:val="24"/>
        </w:rPr>
      </w:pPr>
      <w:r w:rsidRPr="00780FC6">
        <w:rPr>
          <w:rFonts w:ascii="Garamond" w:hAnsi="Garamond"/>
          <w:sz w:val="24"/>
          <w:szCs w:val="24"/>
        </w:rPr>
        <w:t>[</w:t>
      </w:r>
      <w:r>
        <w:rPr>
          <w:rFonts w:ascii="Garamond" w:hAnsi="Garamond"/>
          <w:sz w:val="24"/>
          <w:szCs w:val="24"/>
        </w:rPr>
        <w:t>2</w:t>
      </w:r>
      <w:r w:rsidR="00922F9F">
        <w:rPr>
          <w:rFonts w:ascii="Garamond" w:hAnsi="Garamond"/>
          <w:sz w:val="24"/>
          <w:szCs w:val="24"/>
        </w:rPr>
        <w:t>3</w:t>
      </w:r>
      <w:r w:rsidRPr="00780FC6">
        <w:rPr>
          <w:rFonts w:ascii="Garamond" w:hAnsi="Garamond"/>
          <w:sz w:val="24"/>
          <w:szCs w:val="24"/>
        </w:rPr>
        <w:t>]</w:t>
      </w:r>
      <w:r>
        <w:rPr>
          <w:rFonts w:ascii="Garamond" w:hAnsi="Garamond"/>
          <w:sz w:val="24"/>
          <w:szCs w:val="24"/>
        </w:rPr>
        <w:t xml:space="preserve"> </w:t>
      </w:r>
      <w:r w:rsidRPr="00C40D90">
        <w:rPr>
          <w:rFonts w:ascii="Garamond" w:hAnsi="Garamond"/>
          <w:sz w:val="24"/>
          <w:szCs w:val="24"/>
        </w:rPr>
        <w:t xml:space="preserve">Oprávněný je zastoupen v exekučním řízení advokátem, sazba odměny tohoto zástupce se řídí </w:t>
      </w:r>
      <w:r>
        <w:rPr>
          <w:rFonts w:ascii="Garamond" w:hAnsi="Garamond"/>
          <w:sz w:val="24"/>
          <w:szCs w:val="24"/>
        </w:rPr>
        <w:t xml:space="preserve">ustanoveními vyhlášky č. 177/1996 Sb., ve </w:t>
      </w:r>
      <w:r w:rsidRPr="00C40D90">
        <w:rPr>
          <w:rFonts w:ascii="Garamond" w:hAnsi="Garamond"/>
          <w:sz w:val="24"/>
          <w:szCs w:val="24"/>
        </w:rPr>
        <w:t xml:space="preserve">znění </w:t>
      </w:r>
      <w:r>
        <w:rPr>
          <w:rFonts w:ascii="Garamond" w:hAnsi="Garamond"/>
          <w:sz w:val="24"/>
          <w:szCs w:val="24"/>
        </w:rPr>
        <w:t xml:space="preserve">účinném </w:t>
      </w:r>
      <w:r w:rsidRPr="00C40D90">
        <w:rPr>
          <w:rFonts w:ascii="Garamond" w:hAnsi="Garamond"/>
          <w:sz w:val="24"/>
          <w:szCs w:val="24"/>
        </w:rPr>
        <w:t xml:space="preserve">ke dni zahájení řízení. </w:t>
      </w:r>
    </w:p>
    <w:p w:rsidR="00C40D90" w:rsidRDefault="00C40D90" w:rsidP="00C40D90">
      <w:pPr>
        <w:jc w:val="both"/>
        <w:rPr>
          <w:rFonts w:ascii="Garamond" w:hAnsi="Garamond"/>
          <w:sz w:val="24"/>
          <w:szCs w:val="24"/>
        </w:rPr>
      </w:pPr>
    </w:p>
    <w:p w:rsidR="00C40D90" w:rsidRDefault="00C40D90" w:rsidP="00C40D90">
      <w:pPr>
        <w:jc w:val="both"/>
        <w:rPr>
          <w:rFonts w:ascii="Garamond" w:hAnsi="Garamond"/>
          <w:sz w:val="24"/>
          <w:szCs w:val="24"/>
        </w:rPr>
      </w:pPr>
      <w:r>
        <w:rPr>
          <w:rFonts w:ascii="Garamond" w:hAnsi="Garamond"/>
          <w:sz w:val="24"/>
          <w:szCs w:val="24"/>
        </w:rPr>
        <w:t>[2</w:t>
      </w:r>
      <w:r w:rsidR="00922F9F">
        <w:rPr>
          <w:rFonts w:ascii="Garamond" w:hAnsi="Garamond"/>
          <w:sz w:val="24"/>
          <w:szCs w:val="24"/>
        </w:rPr>
        <w:t>4</w:t>
      </w:r>
      <w:r>
        <w:rPr>
          <w:rFonts w:ascii="Garamond" w:hAnsi="Garamond"/>
          <w:sz w:val="24"/>
          <w:szCs w:val="24"/>
        </w:rPr>
        <w:t xml:space="preserve">] Podle § 7 </w:t>
      </w:r>
      <w:r w:rsidRPr="00C40D90">
        <w:rPr>
          <w:rFonts w:ascii="Garamond" w:hAnsi="Garamond"/>
          <w:sz w:val="24"/>
          <w:szCs w:val="24"/>
        </w:rPr>
        <w:t xml:space="preserve">vyhlášky </w:t>
      </w:r>
      <w:r w:rsidRPr="00C40D90">
        <w:rPr>
          <w:rFonts w:ascii="Garamond" w:hAnsi="Garamond"/>
          <w:i/>
          <w:sz w:val="24"/>
          <w:szCs w:val="24"/>
        </w:rPr>
        <w:t xml:space="preserve">„sazba mimosmluvní odměny za jeden úkon právní služby činí z tarifní hodnoty do 500 Kč částku 300 Kč, z tarifní hodnoty přes 500 Kč částku do 1 000 Kč částku 500 Kč, z tarifní hodnoty přes 1 000 </w:t>
      </w:r>
      <w:proofErr w:type="gramStart"/>
      <w:r w:rsidRPr="00C40D90">
        <w:rPr>
          <w:rFonts w:ascii="Garamond" w:hAnsi="Garamond"/>
          <w:i/>
          <w:sz w:val="24"/>
          <w:szCs w:val="24"/>
        </w:rPr>
        <w:t>Kč   do</w:t>
      </w:r>
      <w:proofErr w:type="gramEnd"/>
      <w:r w:rsidRPr="00C40D90">
        <w:rPr>
          <w:rFonts w:ascii="Garamond" w:hAnsi="Garamond"/>
          <w:i/>
          <w:sz w:val="24"/>
          <w:szCs w:val="24"/>
        </w:rPr>
        <w:t xml:space="preserve"> 5 000  Kč částku 1 000 Kč, z tarifní hodnoty přes 5 000 Kč do 10 000 Kč částku 1 500 Kč, z tarifní hodnoty přes 10 000 Kč do 200 000 Kč částku 1500 Kč a 40 Kč za každých započatých 1 000 Kč, o které hodnota převyšuje 10 000 Kč, z tarifní hodnoty přes 200 000 Kč do 10 000 000 Kč částku 9 100 Kč a 40 Kč za každých započatých 10 000 Kč, o které hodnota převyšuje 200 000 Kč, z tarifní hodnoty přes 10 000 000 Kč částku 48 300  Kč a 40 Kč za každých započatých 100 000 Kč, o které hodnota převyšuje 10 000 000 Kč“</w:t>
      </w:r>
      <w:r w:rsidRPr="00C40D90">
        <w:rPr>
          <w:rFonts w:ascii="Garamond" w:hAnsi="Garamond"/>
          <w:sz w:val="24"/>
          <w:szCs w:val="24"/>
        </w:rPr>
        <w:t xml:space="preserve">. </w:t>
      </w:r>
    </w:p>
    <w:p w:rsidR="00C40D90" w:rsidRDefault="00C40D90" w:rsidP="00C40D90">
      <w:pPr>
        <w:jc w:val="both"/>
        <w:rPr>
          <w:rFonts w:ascii="Garamond" w:hAnsi="Garamond"/>
          <w:sz w:val="24"/>
          <w:szCs w:val="24"/>
        </w:rPr>
      </w:pPr>
    </w:p>
    <w:p w:rsidR="00C40D90" w:rsidRPr="00C40D90" w:rsidRDefault="00C40D90" w:rsidP="00C40D90">
      <w:pPr>
        <w:jc w:val="both"/>
        <w:rPr>
          <w:rFonts w:ascii="Garamond" w:hAnsi="Garamond"/>
          <w:sz w:val="24"/>
          <w:szCs w:val="24"/>
        </w:rPr>
      </w:pPr>
      <w:r>
        <w:rPr>
          <w:rFonts w:ascii="Garamond" w:hAnsi="Garamond"/>
          <w:sz w:val="24"/>
          <w:szCs w:val="24"/>
        </w:rPr>
        <w:t>[2</w:t>
      </w:r>
      <w:r w:rsidR="00922F9F">
        <w:rPr>
          <w:rFonts w:ascii="Garamond" w:hAnsi="Garamond"/>
          <w:sz w:val="24"/>
          <w:szCs w:val="24"/>
        </w:rPr>
        <w:t>5</w:t>
      </w:r>
      <w:r>
        <w:rPr>
          <w:rFonts w:ascii="Garamond" w:hAnsi="Garamond"/>
          <w:sz w:val="24"/>
          <w:szCs w:val="24"/>
        </w:rPr>
        <w:t xml:space="preserve">] Podle § 8 odst. 1 </w:t>
      </w:r>
      <w:r w:rsidRPr="00C40D90">
        <w:rPr>
          <w:rFonts w:ascii="Garamond" w:hAnsi="Garamond"/>
          <w:sz w:val="24"/>
          <w:szCs w:val="24"/>
        </w:rPr>
        <w:t>v</w:t>
      </w:r>
      <w:r>
        <w:rPr>
          <w:rFonts w:ascii="Garamond" w:hAnsi="Garamond"/>
          <w:sz w:val="24"/>
          <w:szCs w:val="24"/>
        </w:rPr>
        <w:t xml:space="preserve">yhlášky </w:t>
      </w:r>
      <w:r w:rsidRPr="00C40D90">
        <w:rPr>
          <w:rFonts w:ascii="Garamond" w:hAnsi="Garamond"/>
          <w:i/>
          <w:sz w:val="24"/>
          <w:szCs w:val="24"/>
        </w:rPr>
        <w:t>„není-li stanoveno jinak, považuje se za tarifní hodnotu výše peněžitého plnění nebo cena věci anebo práva v době započetí úkonu právní služby, jichž se právní služba týká; za cenu práva se považuje jak hodnota pohledávky, tak i závazku“</w:t>
      </w:r>
      <w:r w:rsidRPr="00C40D90">
        <w:rPr>
          <w:rFonts w:ascii="Garamond" w:hAnsi="Garamond"/>
          <w:sz w:val="24"/>
          <w:szCs w:val="24"/>
        </w:rPr>
        <w:t xml:space="preserve">. Podle § 11 </w:t>
      </w:r>
      <w:r w:rsidR="001676F9">
        <w:rPr>
          <w:rFonts w:ascii="Garamond" w:hAnsi="Garamond"/>
          <w:sz w:val="24"/>
          <w:szCs w:val="24"/>
        </w:rPr>
        <w:t xml:space="preserve">odst. 2 </w:t>
      </w:r>
      <w:r>
        <w:rPr>
          <w:rFonts w:ascii="Garamond" w:hAnsi="Garamond"/>
          <w:sz w:val="24"/>
          <w:szCs w:val="24"/>
        </w:rPr>
        <w:t xml:space="preserve">vyhlášky, </w:t>
      </w:r>
      <w:r w:rsidRPr="00C40D90">
        <w:rPr>
          <w:rFonts w:ascii="Garamond" w:hAnsi="Garamond"/>
          <w:sz w:val="24"/>
          <w:szCs w:val="24"/>
        </w:rPr>
        <w:t xml:space="preserve">jde-li o výkon rozhodnutí, činí výše mimosmluvní odměny za jeden úkon právní služby jednu polovinu sazby mimosmluvní odměny </w:t>
      </w:r>
      <w:r>
        <w:rPr>
          <w:rFonts w:ascii="Garamond" w:hAnsi="Garamond"/>
          <w:sz w:val="24"/>
          <w:szCs w:val="24"/>
        </w:rPr>
        <w:t>uvedené</w:t>
      </w:r>
      <w:r w:rsidRPr="00C40D90">
        <w:rPr>
          <w:rFonts w:ascii="Garamond" w:hAnsi="Garamond"/>
          <w:sz w:val="24"/>
          <w:szCs w:val="24"/>
        </w:rPr>
        <w:t xml:space="preserve"> </w:t>
      </w:r>
      <w:r>
        <w:rPr>
          <w:rFonts w:ascii="Garamond" w:hAnsi="Garamond"/>
          <w:sz w:val="24"/>
          <w:szCs w:val="24"/>
        </w:rPr>
        <w:t xml:space="preserve">v § 7 </w:t>
      </w:r>
      <w:r w:rsidRPr="00C40D90">
        <w:rPr>
          <w:rFonts w:ascii="Garamond" w:hAnsi="Garamond"/>
          <w:sz w:val="24"/>
          <w:szCs w:val="24"/>
        </w:rPr>
        <w:t>vyhlášky.</w:t>
      </w:r>
    </w:p>
    <w:p w:rsidR="001676F9" w:rsidRDefault="001676F9" w:rsidP="001676F9">
      <w:pPr>
        <w:spacing w:after="120"/>
        <w:jc w:val="both"/>
        <w:rPr>
          <w:rFonts w:ascii="Garamond" w:hAnsi="Garamond"/>
          <w:sz w:val="24"/>
          <w:szCs w:val="24"/>
        </w:rPr>
      </w:pPr>
    </w:p>
    <w:p w:rsidR="001676F9" w:rsidRPr="001676F9" w:rsidRDefault="001676F9" w:rsidP="001676F9">
      <w:pPr>
        <w:spacing w:after="120"/>
        <w:jc w:val="both"/>
        <w:rPr>
          <w:rFonts w:ascii="Garamond" w:hAnsi="Garamond"/>
          <w:sz w:val="24"/>
          <w:szCs w:val="24"/>
        </w:rPr>
      </w:pPr>
      <w:r>
        <w:rPr>
          <w:rFonts w:ascii="Garamond" w:hAnsi="Garamond"/>
          <w:sz w:val="24"/>
          <w:szCs w:val="24"/>
        </w:rPr>
        <w:t>[2</w:t>
      </w:r>
      <w:r w:rsidR="00922F9F">
        <w:rPr>
          <w:rFonts w:ascii="Garamond" w:hAnsi="Garamond"/>
          <w:sz w:val="24"/>
          <w:szCs w:val="24"/>
        </w:rPr>
        <w:t>6</w:t>
      </w:r>
      <w:r>
        <w:rPr>
          <w:rFonts w:ascii="Garamond" w:hAnsi="Garamond"/>
          <w:sz w:val="24"/>
          <w:szCs w:val="24"/>
        </w:rPr>
        <w:t xml:space="preserve">] </w:t>
      </w:r>
      <w:r w:rsidRPr="001676F9">
        <w:rPr>
          <w:rFonts w:ascii="Garamond" w:hAnsi="Garamond"/>
          <w:sz w:val="24"/>
          <w:szCs w:val="24"/>
        </w:rPr>
        <w:t xml:space="preserve">Tarifní hodnota pro stanovení hodnoty úkonu činí částku </w:t>
      </w:r>
      <w:r w:rsidRPr="001676F9">
        <w:rPr>
          <w:rFonts w:ascii="Garamond" w:hAnsi="Garamond"/>
          <w:sz w:val="24"/>
          <w:szCs w:val="24"/>
        </w:rPr>
        <w:fldChar w:fldCharType="begin">
          <w:ffData>
            <w:name w:val="Text4"/>
            <w:enabled/>
            <w:calcOnExit w:val="0"/>
            <w:textInput/>
          </w:ffData>
        </w:fldChar>
      </w:r>
      <w:r w:rsidRPr="001676F9">
        <w:rPr>
          <w:rFonts w:ascii="Garamond" w:hAnsi="Garamond"/>
          <w:sz w:val="24"/>
          <w:szCs w:val="24"/>
        </w:rPr>
        <w:instrText xml:space="preserve"> FORMTEXT </w:instrText>
      </w:r>
      <w:r w:rsidRPr="001676F9">
        <w:rPr>
          <w:rFonts w:ascii="Garamond" w:hAnsi="Garamond"/>
          <w:sz w:val="24"/>
          <w:szCs w:val="24"/>
        </w:rPr>
      </w:r>
      <w:r w:rsidRPr="001676F9">
        <w:rPr>
          <w:rFonts w:ascii="Garamond" w:hAnsi="Garamond"/>
          <w:sz w:val="24"/>
          <w:szCs w:val="24"/>
        </w:rPr>
        <w:fldChar w:fldCharType="separate"/>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fldChar w:fldCharType="end"/>
      </w:r>
      <w:r w:rsidRPr="001676F9">
        <w:rPr>
          <w:rFonts w:ascii="Garamond" w:hAnsi="Garamond"/>
          <w:sz w:val="24"/>
          <w:szCs w:val="24"/>
        </w:rPr>
        <w:t xml:space="preserve"> Kč. </w:t>
      </w:r>
      <w:r>
        <w:rPr>
          <w:rFonts w:ascii="Garamond" w:hAnsi="Garamond"/>
          <w:sz w:val="24"/>
          <w:szCs w:val="24"/>
        </w:rPr>
        <w:t>Oprávněnému</w:t>
      </w:r>
      <w:r w:rsidRPr="001676F9">
        <w:rPr>
          <w:rFonts w:ascii="Garamond" w:hAnsi="Garamond"/>
          <w:sz w:val="24"/>
          <w:szCs w:val="24"/>
        </w:rPr>
        <w:t xml:space="preserve"> v dané věci byla přiznána odmě</w:t>
      </w:r>
      <w:r>
        <w:rPr>
          <w:rFonts w:ascii="Garamond" w:hAnsi="Garamond"/>
          <w:sz w:val="24"/>
          <w:szCs w:val="24"/>
        </w:rPr>
        <w:t>na za tyto úkony právní služby. H</w:t>
      </w:r>
      <w:r w:rsidRPr="001676F9">
        <w:rPr>
          <w:rFonts w:ascii="Garamond" w:hAnsi="Garamond"/>
          <w:sz w:val="24"/>
          <w:szCs w:val="24"/>
        </w:rPr>
        <w:t xml:space="preserve">odnota půl úkonu činí </w:t>
      </w:r>
      <w:r w:rsidRPr="001676F9">
        <w:rPr>
          <w:rFonts w:ascii="Garamond" w:hAnsi="Garamond"/>
          <w:sz w:val="24"/>
          <w:szCs w:val="24"/>
        </w:rPr>
        <w:fldChar w:fldCharType="begin">
          <w:ffData>
            <w:name w:val="Text4"/>
            <w:enabled/>
            <w:calcOnExit w:val="0"/>
            <w:textInput/>
          </w:ffData>
        </w:fldChar>
      </w:r>
      <w:r w:rsidRPr="001676F9">
        <w:rPr>
          <w:rFonts w:ascii="Garamond" w:hAnsi="Garamond"/>
          <w:sz w:val="24"/>
          <w:szCs w:val="24"/>
        </w:rPr>
        <w:instrText xml:space="preserve"> FORMTEXT </w:instrText>
      </w:r>
      <w:r w:rsidRPr="001676F9">
        <w:rPr>
          <w:rFonts w:ascii="Garamond" w:hAnsi="Garamond"/>
          <w:sz w:val="24"/>
          <w:szCs w:val="24"/>
        </w:rPr>
      </w:r>
      <w:r w:rsidRPr="001676F9">
        <w:rPr>
          <w:rFonts w:ascii="Garamond" w:hAnsi="Garamond"/>
          <w:sz w:val="24"/>
          <w:szCs w:val="24"/>
        </w:rPr>
        <w:fldChar w:fldCharType="separate"/>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fldChar w:fldCharType="end"/>
      </w:r>
      <w:r>
        <w:rPr>
          <w:rFonts w:ascii="Garamond" w:hAnsi="Garamond"/>
          <w:sz w:val="24"/>
          <w:szCs w:val="24"/>
        </w:rPr>
        <w:t xml:space="preserve"> </w:t>
      </w:r>
      <w:r w:rsidRPr="001676F9">
        <w:rPr>
          <w:rFonts w:ascii="Garamond" w:hAnsi="Garamond"/>
          <w:sz w:val="24"/>
          <w:szCs w:val="24"/>
        </w:rPr>
        <w:t>Kč:</w:t>
      </w:r>
    </w:p>
    <w:p w:rsidR="001676F9" w:rsidRPr="001676F9" w:rsidRDefault="001676F9" w:rsidP="001676F9">
      <w:pPr>
        <w:jc w:val="both"/>
        <w:rPr>
          <w:rFonts w:ascii="Garamond" w:hAnsi="Garamond"/>
          <w:sz w:val="24"/>
          <w:szCs w:val="24"/>
        </w:rPr>
      </w:pPr>
      <w:r w:rsidRPr="001676F9">
        <w:rPr>
          <w:rFonts w:ascii="Garamond" w:hAnsi="Garamond"/>
          <w:sz w:val="24"/>
          <w:szCs w:val="24"/>
        </w:rPr>
        <w:t>- jednoduchá výzva k plnění před podáním návrhu na zahájení exekučního řízení dle § 11 odst. 2 písm. h) vyhlášky</w:t>
      </w:r>
    </w:p>
    <w:p w:rsidR="001676F9" w:rsidRPr="001676F9" w:rsidRDefault="001676F9" w:rsidP="001676F9">
      <w:pPr>
        <w:jc w:val="both"/>
        <w:rPr>
          <w:rFonts w:ascii="Garamond" w:hAnsi="Garamond"/>
          <w:sz w:val="24"/>
          <w:szCs w:val="24"/>
        </w:rPr>
      </w:pPr>
      <w:r w:rsidRPr="001676F9">
        <w:rPr>
          <w:rFonts w:ascii="Garamond" w:hAnsi="Garamond"/>
          <w:sz w:val="24"/>
          <w:szCs w:val="24"/>
        </w:rPr>
        <w:t>- za první poradu s klientem včetně převzetí a přípravy zastoupení dle § 11 odst. 2 písm. e) vyhlášky</w:t>
      </w:r>
    </w:p>
    <w:p w:rsidR="001676F9" w:rsidRPr="001676F9" w:rsidRDefault="001676F9" w:rsidP="001676F9">
      <w:pPr>
        <w:jc w:val="both"/>
        <w:rPr>
          <w:rFonts w:ascii="Garamond" w:hAnsi="Garamond"/>
          <w:sz w:val="24"/>
          <w:szCs w:val="24"/>
        </w:rPr>
      </w:pPr>
      <w:r w:rsidRPr="001676F9">
        <w:rPr>
          <w:rFonts w:ascii="Garamond" w:hAnsi="Garamond"/>
          <w:sz w:val="24"/>
          <w:szCs w:val="24"/>
        </w:rPr>
        <w:lastRenderedPageBreak/>
        <w:t>- za sepsání návrhu na zahájení řízení dle § 11 odst. 2 písm. e) vyhlášky</w:t>
      </w:r>
    </w:p>
    <w:p w:rsidR="001676F9" w:rsidRPr="001676F9" w:rsidRDefault="001676F9" w:rsidP="001676F9">
      <w:pPr>
        <w:jc w:val="both"/>
        <w:rPr>
          <w:rFonts w:ascii="Garamond" w:hAnsi="Garamond"/>
          <w:sz w:val="24"/>
          <w:szCs w:val="24"/>
        </w:rPr>
      </w:pPr>
      <w:r w:rsidRPr="001676F9">
        <w:rPr>
          <w:rFonts w:ascii="Garamond" w:hAnsi="Garamond"/>
          <w:sz w:val="24"/>
          <w:szCs w:val="24"/>
        </w:rPr>
        <w:t xml:space="preserve">- vyjádření k návrhu </w:t>
      </w:r>
      <w:r w:rsidRPr="001676F9">
        <w:rPr>
          <w:rFonts w:ascii="Garamond" w:hAnsi="Garamond"/>
          <w:sz w:val="24"/>
          <w:szCs w:val="24"/>
        </w:rPr>
        <w:fldChar w:fldCharType="begin">
          <w:ffData>
            <w:name w:val="Text4"/>
            <w:enabled/>
            <w:calcOnExit w:val="0"/>
            <w:textInput/>
          </w:ffData>
        </w:fldChar>
      </w:r>
      <w:r w:rsidRPr="001676F9">
        <w:rPr>
          <w:rFonts w:ascii="Garamond" w:hAnsi="Garamond"/>
          <w:sz w:val="24"/>
          <w:szCs w:val="24"/>
        </w:rPr>
        <w:instrText xml:space="preserve"> FORMTEXT </w:instrText>
      </w:r>
      <w:r w:rsidRPr="001676F9">
        <w:rPr>
          <w:rFonts w:ascii="Garamond" w:hAnsi="Garamond"/>
          <w:sz w:val="24"/>
          <w:szCs w:val="24"/>
        </w:rPr>
      </w:r>
      <w:r w:rsidRPr="001676F9">
        <w:rPr>
          <w:rFonts w:ascii="Garamond" w:hAnsi="Garamond"/>
          <w:sz w:val="24"/>
          <w:szCs w:val="24"/>
        </w:rPr>
        <w:fldChar w:fldCharType="separate"/>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fldChar w:fldCharType="end"/>
      </w:r>
      <w:r w:rsidRPr="001676F9">
        <w:rPr>
          <w:rFonts w:ascii="Garamond" w:hAnsi="Garamond"/>
          <w:sz w:val="24"/>
          <w:szCs w:val="24"/>
        </w:rPr>
        <w:t xml:space="preserve"> dle § 11 odst. 2 písm. e) vyhlášky</w:t>
      </w:r>
    </w:p>
    <w:p w:rsidR="001676F9" w:rsidRPr="001676F9" w:rsidRDefault="001676F9" w:rsidP="001676F9">
      <w:pPr>
        <w:jc w:val="both"/>
        <w:rPr>
          <w:rFonts w:ascii="Garamond" w:hAnsi="Garamond"/>
          <w:sz w:val="24"/>
          <w:szCs w:val="24"/>
        </w:rPr>
      </w:pPr>
      <w:r w:rsidRPr="001676F9">
        <w:rPr>
          <w:rFonts w:ascii="Garamond" w:hAnsi="Garamond"/>
          <w:sz w:val="24"/>
          <w:szCs w:val="24"/>
        </w:rPr>
        <w:t xml:space="preserve">- zastupování při jednání </w:t>
      </w:r>
      <w:r w:rsidRPr="001676F9">
        <w:rPr>
          <w:rFonts w:ascii="Garamond" w:hAnsi="Garamond"/>
          <w:sz w:val="24"/>
          <w:szCs w:val="24"/>
        </w:rPr>
        <w:fldChar w:fldCharType="begin">
          <w:ffData>
            <w:name w:val="Text4"/>
            <w:enabled/>
            <w:calcOnExit w:val="0"/>
            <w:textInput/>
          </w:ffData>
        </w:fldChar>
      </w:r>
      <w:r w:rsidRPr="001676F9">
        <w:rPr>
          <w:rFonts w:ascii="Garamond" w:hAnsi="Garamond"/>
          <w:sz w:val="24"/>
          <w:szCs w:val="24"/>
        </w:rPr>
        <w:instrText xml:space="preserve"> FORMTEXT </w:instrText>
      </w:r>
      <w:r w:rsidRPr="001676F9">
        <w:rPr>
          <w:rFonts w:ascii="Garamond" w:hAnsi="Garamond"/>
          <w:sz w:val="24"/>
          <w:szCs w:val="24"/>
        </w:rPr>
      </w:r>
      <w:r w:rsidRPr="001676F9">
        <w:rPr>
          <w:rFonts w:ascii="Garamond" w:hAnsi="Garamond"/>
          <w:sz w:val="24"/>
          <w:szCs w:val="24"/>
        </w:rPr>
        <w:fldChar w:fldCharType="separate"/>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fldChar w:fldCharType="end"/>
      </w:r>
      <w:r w:rsidRPr="001676F9">
        <w:rPr>
          <w:rFonts w:ascii="Garamond" w:hAnsi="Garamond"/>
          <w:sz w:val="24"/>
          <w:szCs w:val="24"/>
        </w:rPr>
        <w:t xml:space="preserve"> dle § 11 odst. 2 písm. e) vyhlášky</w:t>
      </w:r>
    </w:p>
    <w:p w:rsidR="001676F9" w:rsidRDefault="001676F9" w:rsidP="001676F9">
      <w:pPr>
        <w:jc w:val="both"/>
        <w:rPr>
          <w:rFonts w:ascii="Garamond" w:hAnsi="Garamond"/>
          <w:sz w:val="24"/>
          <w:szCs w:val="24"/>
        </w:rPr>
      </w:pPr>
      <w:r w:rsidRPr="001676F9">
        <w:rPr>
          <w:rFonts w:ascii="Garamond" w:hAnsi="Garamond"/>
          <w:sz w:val="24"/>
          <w:szCs w:val="24"/>
        </w:rPr>
        <w:t xml:space="preserve">- sepsání odvolání </w:t>
      </w:r>
      <w:r w:rsidRPr="001676F9">
        <w:rPr>
          <w:rFonts w:ascii="Garamond" w:hAnsi="Garamond"/>
          <w:sz w:val="24"/>
          <w:szCs w:val="24"/>
        </w:rPr>
        <w:fldChar w:fldCharType="begin">
          <w:ffData>
            <w:name w:val="Text4"/>
            <w:enabled/>
            <w:calcOnExit w:val="0"/>
            <w:textInput/>
          </w:ffData>
        </w:fldChar>
      </w:r>
      <w:r w:rsidRPr="001676F9">
        <w:rPr>
          <w:rFonts w:ascii="Garamond" w:hAnsi="Garamond"/>
          <w:sz w:val="24"/>
          <w:szCs w:val="24"/>
        </w:rPr>
        <w:instrText xml:space="preserve"> FORMTEXT </w:instrText>
      </w:r>
      <w:r w:rsidRPr="001676F9">
        <w:rPr>
          <w:rFonts w:ascii="Garamond" w:hAnsi="Garamond"/>
          <w:sz w:val="24"/>
          <w:szCs w:val="24"/>
        </w:rPr>
      </w:r>
      <w:r w:rsidRPr="001676F9">
        <w:rPr>
          <w:rFonts w:ascii="Garamond" w:hAnsi="Garamond"/>
          <w:sz w:val="24"/>
          <w:szCs w:val="24"/>
        </w:rPr>
        <w:fldChar w:fldCharType="separate"/>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fldChar w:fldCharType="end"/>
      </w:r>
      <w:r w:rsidRPr="001676F9">
        <w:rPr>
          <w:rFonts w:ascii="Garamond" w:hAnsi="Garamond"/>
          <w:sz w:val="24"/>
          <w:szCs w:val="24"/>
        </w:rPr>
        <w:t xml:space="preserve"> dle § 11 odst. 2 písm. e) </w:t>
      </w:r>
      <w:r>
        <w:rPr>
          <w:rFonts w:ascii="Garamond" w:hAnsi="Garamond"/>
          <w:sz w:val="24"/>
          <w:szCs w:val="24"/>
        </w:rPr>
        <w:t>vyhlášky</w:t>
      </w:r>
    </w:p>
    <w:p w:rsidR="009110FE" w:rsidRDefault="009110FE" w:rsidP="001676F9">
      <w:pPr>
        <w:spacing w:after="120"/>
        <w:jc w:val="both"/>
        <w:rPr>
          <w:rFonts w:ascii="Garamond" w:hAnsi="Garamond"/>
          <w:sz w:val="24"/>
          <w:szCs w:val="24"/>
        </w:rPr>
      </w:pPr>
    </w:p>
    <w:p w:rsidR="001676F9" w:rsidRPr="001676F9" w:rsidRDefault="001676F9" w:rsidP="001676F9">
      <w:pPr>
        <w:jc w:val="both"/>
        <w:rPr>
          <w:rFonts w:ascii="Garamond" w:hAnsi="Garamond"/>
          <w:sz w:val="24"/>
          <w:szCs w:val="24"/>
        </w:rPr>
      </w:pPr>
      <w:r>
        <w:rPr>
          <w:rFonts w:ascii="Garamond" w:hAnsi="Garamond"/>
          <w:sz w:val="24"/>
          <w:szCs w:val="24"/>
        </w:rPr>
        <w:t>[2</w:t>
      </w:r>
      <w:r w:rsidR="00922F9F">
        <w:rPr>
          <w:rFonts w:ascii="Garamond" w:hAnsi="Garamond"/>
          <w:sz w:val="24"/>
          <w:szCs w:val="24"/>
        </w:rPr>
        <w:t>7</w:t>
      </w:r>
      <w:r>
        <w:rPr>
          <w:rFonts w:ascii="Garamond" w:hAnsi="Garamond"/>
          <w:sz w:val="24"/>
          <w:szCs w:val="24"/>
        </w:rPr>
        <w:t xml:space="preserve">] </w:t>
      </w:r>
      <w:r w:rsidRPr="001676F9">
        <w:rPr>
          <w:rFonts w:ascii="Garamond" w:hAnsi="Garamond"/>
          <w:sz w:val="24"/>
          <w:szCs w:val="24"/>
        </w:rPr>
        <w:t>Oprávněnému dá</w:t>
      </w:r>
      <w:r>
        <w:rPr>
          <w:rFonts w:ascii="Garamond" w:hAnsi="Garamond"/>
          <w:sz w:val="24"/>
          <w:szCs w:val="24"/>
        </w:rPr>
        <w:t>le náleží dle § 13 odst. 3 vyhlášky</w:t>
      </w:r>
      <w:r w:rsidRPr="001676F9">
        <w:rPr>
          <w:rFonts w:ascii="Garamond" w:hAnsi="Garamond"/>
          <w:sz w:val="24"/>
          <w:szCs w:val="24"/>
        </w:rPr>
        <w:t xml:space="preserve"> paušální částka jako náhrada hotových výdajů na vnitrostátní poštovné, místní hovorné a přepravné pro účely stanovení náhrady nákladů řízení v paušální částce 300,- Kč </w:t>
      </w:r>
      <w:r>
        <w:rPr>
          <w:rFonts w:ascii="Garamond" w:hAnsi="Garamond"/>
          <w:sz w:val="24"/>
          <w:szCs w:val="24"/>
        </w:rPr>
        <w:t>z</w:t>
      </w:r>
      <w:r w:rsidRPr="001676F9">
        <w:rPr>
          <w:rFonts w:ascii="Garamond" w:hAnsi="Garamond"/>
          <w:sz w:val="24"/>
          <w:szCs w:val="24"/>
        </w:rPr>
        <w:t xml:space="preserve">a jeden úkon, tj. celkem za </w:t>
      </w:r>
      <w:r w:rsidRPr="001676F9">
        <w:rPr>
          <w:rFonts w:ascii="Garamond" w:hAnsi="Garamond"/>
          <w:sz w:val="24"/>
          <w:szCs w:val="24"/>
        </w:rPr>
        <w:fldChar w:fldCharType="begin">
          <w:ffData>
            <w:name w:val="Text4"/>
            <w:enabled/>
            <w:calcOnExit w:val="0"/>
            <w:textInput/>
          </w:ffData>
        </w:fldChar>
      </w:r>
      <w:r w:rsidRPr="001676F9">
        <w:rPr>
          <w:rFonts w:ascii="Garamond" w:hAnsi="Garamond"/>
          <w:sz w:val="24"/>
          <w:szCs w:val="24"/>
        </w:rPr>
        <w:instrText xml:space="preserve"> FORMTEXT </w:instrText>
      </w:r>
      <w:r w:rsidRPr="001676F9">
        <w:rPr>
          <w:rFonts w:ascii="Garamond" w:hAnsi="Garamond"/>
          <w:sz w:val="24"/>
          <w:szCs w:val="24"/>
        </w:rPr>
      </w:r>
      <w:r w:rsidRPr="001676F9">
        <w:rPr>
          <w:rFonts w:ascii="Garamond" w:hAnsi="Garamond"/>
          <w:sz w:val="24"/>
          <w:szCs w:val="24"/>
        </w:rPr>
        <w:fldChar w:fldCharType="separate"/>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fldChar w:fldCharType="end"/>
      </w:r>
      <w:r w:rsidRPr="001676F9">
        <w:rPr>
          <w:rFonts w:ascii="Garamond" w:hAnsi="Garamond"/>
          <w:sz w:val="24"/>
          <w:szCs w:val="24"/>
        </w:rPr>
        <w:t xml:space="preserve"> </w:t>
      </w:r>
      <w:r>
        <w:rPr>
          <w:rFonts w:ascii="Garamond" w:hAnsi="Garamond"/>
          <w:sz w:val="24"/>
          <w:szCs w:val="24"/>
        </w:rPr>
        <w:t xml:space="preserve">půl </w:t>
      </w:r>
      <w:r w:rsidRPr="001676F9">
        <w:rPr>
          <w:rFonts w:ascii="Garamond" w:hAnsi="Garamond"/>
          <w:sz w:val="24"/>
          <w:szCs w:val="24"/>
        </w:rPr>
        <w:t>úkon</w:t>
      </w:r>
      <w:r>
        <w:rPr>
          <w:rFonts w:ascii="Garamond" w:hAnsi="Garamond"/>
          <w:sz w:val="24"/>
          <w:szCs w:val="24"/>
        </w:rPr>
        <w:t>ů</w:t>
      </w:r>
      <w:r w:rsidRPr="001676F9">
        <w:rPr>
          <w:rFonts w:ascii="Garamond" w:hAnsi="Garamond"/>
          <w:sz w:val="24"/>
          <w:szCs w:val="24"/>
        </w:rPr>
        <w:t xml:space="preserve"> částka </w:t>
      </w:r>
      <w:r w:rsidRPr="001676F9">
        <w:rPr>
          <w:rFonts w:ascii="Garamond" w:hAnsi="Garamond"/>
          <w:sz w:val="24"/>
          <w:szCs w:val="24"/>
        </w:rPr>
        <w:fldChar w:fldCharType="begin">
          <w:ffData>
            <w:name w:val="Text4"/>
            <w:enabled/>
            <w:calcOnExit w:val="0"/>
            <w:textInput/>
          </w:ffData>
        </w:fldChar>
      </w:r>
      <w:r w:rsidRPr="001676F9">
        <w:rPr>
          <w:rFonts w:ascii="Garamond" w:hAnsi="Garamond"/>
          <w:sz w:val="24"/>
          <w:szCs w:val="24"/>
        </w:rPr>
        <w:instrText xml:space="preserve"> FORMTEXT </w:instrText>
      </w:r>
      <w:r w:rsidRPr="001676F9">
        <w:rPr>
          <w:rFonts w:ascii="Garamond" w:hAnsi="Garamond"/>
          <w:sz w:val="24"/>
          <w:szCs w:val="24"/>
        </w:rPr>
      </w:r>
      <w:r w:rsidRPr="001676F9">
        <w:rPr>
          <w:rFonts w:ascii="Garamond" w:hAnsi="Garamond"/>
          <w:sz w:val="24"/>
          <w:szCs w:val="24"/>
        </w:rPr>
        <w:fldChar w:fldCharType="separate"/>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fldChar w:fldCharType="end"/>
      </w:r>
      <w:r w:rsidRPr="001676F9">
        <w:rPr>
          <w:rFonts w:ascii="Garamond" w:hAnsi="Garamond"/>
          <w:sz w:val="24"/>
          <w:szCs w:val="24"/>
        </w:rPr>
        <w:t xml:space="preserve"> Kč.</w:t>
      </w:r>
    </w:p>
    <w:p w:rsidR="001676F9" w:rsidRPr="00E22059" w:rsidRDefault="001676F9" w:rsidP="001676F9">
      <w:pPr>
        <w:jc w:val="both"/>
        <w:rPr>
          <w:rFonts w:asciiTheme="minorHAnsi" w:hAnsiTheme="minorHAnsi" w:cs="Calibri"/>
        </w:rPr>
      </w:pPr>
    </w:p>
    <w:p w:rsidR="009110FE" w:rsidRDefault="001676F9" w:rsidP="001676F9">
      <w:pPr>
        <w:jc w:val="both"/>
        <w:rPr>
          <w:rFonts w:ascii="Garamond" w:hAnsi="Garamond"/>
          <w:sz w:val="24"/>
          <w:szCs w:val="24"/>
        </w:rPr>
      </w:pPr>
      <w:r>
        <w:rPr>
          <w:rFonts w:ascii="Garamond" w:hAnsi="Garamond"/>
          <w:sz w:val="24"/>
          <w:szCs w:val="24"/>
        </w:rPr>
        <w:t>[</w:t>
      </w:r>
      <w:r w:rsidR="00922F9F">
        <w:rPr>
          <w:rFonts w:ascii="Garamond" w:hAnsi="Garamond"/>
          <w:sz w:val="24"/>
          <w:szCs w:val="24"/>
        </w:rPr>
        <w:t>28</w:t>
      </w:r>
      <w:r>
        <w:rPr>
          <w:rFonts w:ascii="Garamond" w:hAnsi="Garamond"/>
          <w:sz w:val="24"/>
          <w:szCs w:val="24"/>
        </w:rPr>
        <w:t>]</w:t>
      </w:r>
      <w:r>
        <w:rPr>
          <w:rFonts w:asciiTheme="minorHAnsi" w:hAnsiTheme="minorHAnsi" w:cs="Calibri"/>
        </w:rPr>
        <w:t xml:space="preserve"> </w:t>
      </w:r>
      <w:r w:rsidRPr="001676F9">
        <w:rPr>
          <w:rFonts w:ascii="Garamond" w:hAnsi="Garamond"/>
          <w:sz w:val="24"/>
          <w:szCs w:val="24"/>
        </w:rPr>
        <w:t xml:space="preserve">Jelikož advokát doložil osvědčení o registraci plátce daně z přidané hodnoty, náleží </w:t>
      </w:r>
      <w:r>
        <w:rPr>
          <w:rFonts w:ascii="Garamond" w:hAnsi="Garamond"/>
          <w:sz w:val="24"/>
          <w:szCs w:val="24"/>
        </w:rPr>
        <w:t xml:space="preserve">oprávněnému dle § 14a </w:t>
      </w:r>
      <w:r w:rsidRPr="001676F9">
        <w:rPr>
          <w:rFonts w:ascii="Garamond" w:hAnsi="Garamond"/>
          <w:sz w:val="24"/>
          <w:szCs w:val="24"/>
        </w:rPr>
        <w:t xml:space="preserve">vyhlášky příslušná dan ve výši 21%, která činí </w:t>
      </w:r>
      <w:r w:rsidRPr="001676F9">
        <w:rPr>
          <w:rFonts w:ascii="Garamond" w:hAnsi="Garamond"/>
          <w:sz w:val="24"/>
          <w:szCs w:val="24"/>
        </w:rPr>
        <w:fldChar w:fldCharType="begin">
          <w:ffData>
            <w:name w:val="Text4"/>
            <w:enabled/>
            <w:calcOnExit w:val="0"/>
            <w:textInput/>
          </w:ffData>
        </w:fldChar>
      </w:r>
      <w:r w:rsidRPr="001676F9">
        <w:rPr>
          <w:rFonts w:ascii="Garamond" w:hAnsi="Garamond"/>
          <w:sz w:val="24"/>
          <w:szCs w:val="24"/>
        </w:rPr>
        <w:instrText xml:space="preserve"> FORMTEXT </w:instrText>
      </w:r>
      <w:r w:rsidRPr="001676F9">
        <w:rPr>
          <w:rFonts w:ascii="Garamond" w:hAnsi="Garamond"/>
          <w:sz w:val="24"/>
          <w:szCs w:val="24"/>
        </w:rPr>
      </w:r>
      <w:r w:rsidRPr="001676F9">
        <w:rPr>
          <w:rFonts w:ascii="Garamond" w:hAnsi="Garamond"/>
          <w:sz w:val="24"/>
          <w:szCs w:val="24"/>
        </w:rPr>
        <w:fldChar w:fldCharType="separate"/>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fldChar w:fldCharType="end"/>
      </w:r>
      <w:r>
        <w:rPr>
          <w:rFonts w:ascii="Garamond" w:hAnsi="Garamond"/>
          <w:sz w:val="24"/>
          <w:szCs w:val="24"/>
        </w:rPr>
        <w:t xml:space="preserve"> Kč. </w:t>
      </w:r>
    </w:p>
    <w:p w:rsidR="001676F9" w:rsidRPr="001676F9" w:rsidRDefault="001676F9" w:rsidP="001676F9">
      <w:pPr>
        <w:jc w:val="both"/>
        <w:rPr>
          <w:rFonts w:ascii="Garamond" w:hAnsi="Garamond"/>
          <w:sz w:val="24"/>
          <w:szCs w:val="24"/>
        </w:rPr>
      </w:pPr>
    </w:p>
    <w:p w:rsidR="001676F9" w:rsidRPr="001676F9" w:rsidRDefault="001676F9" w:rsidP="001676F9">
      <w:pPr>
        <w:spacing w:after="120"/>
        <w:jc w:val="both"/>
        <w:rPr>
          <w:rFonts w:ascii="Garamond" w:hAnsi="Garamond"/>
          <w:sz w:val="24"/>
          <w:szCs w:val="24"/>
        </w:rPr>
      </w:pPr>
      <w:r>
        <w:rPr>
          <w:rFonts w:ascii="Garamond" w:hAnsi="Garamond"/>
          <w:sz w:val="24"/>
          <w:szCs w:val="24"/>
        </w:rPr>
        <w:t>[</w:t>
      </w:r>
      <w:r w:rsidR="00922F9F">
        <w:rPr>
          <w:rFonts w:ascii="Garamond" w:hAnsi="Garamond"/>
          <w:sz w:val="24"/>
          <w:szCs w:val="24"/>
        </w:rPr>
        <w:t>29</w:t>
      </w:r>
      <w:r>
        <w:rPr>
          <w:rFonts w:ascii="Garamond" w:hAnsi="Garamond"/>
          <w:sz w:val="24"/>
          <w:szCs w:val="24"/>
        </w:rPr>
        <w:t xml:space="preserve">] </w:t>
      </w:r>
      <w:r w:rsidRPr="001676F9">
        <w:rPr>
          <w:rFonts w:ascii="Garamond" w:hAnsi="Garamond"/>
          <w:sz w:val="24"/>
          <w:szCs w:val="24"/>
        </w:rPr>
        <w:t>Náklady oprávněného tak celkem činí</w:t>
      </w:r>
      <w:r>
        <w:rPr>
          <w:rFonts w:ascii="Garamond" w:hAnsi="Garamond"/>
          <w:sz w:val="24"/>
          <w:szCs w:val="24"/>
        </w:rPr>
        <w:t xml:space="preserve"> </w:t>
      </w:r>
      <w:r w:rsidRPr="001676F9">
        <w:rPr>
          <w:rFonts w:ascii="Garamond" w:hAnsi="Garamond"/>
          <w:sz w:val="24"/>
          <w:szCs w:val="24"/>
        </w:rPr>
        <w:fldChar w:fldCharType="begin">
          <w:ffData>
            <w:name w:val="Text4"/>
            <w:enabled/>
            <w:calcOnExit w:val="0"/>
            <w:textInput/>
          </w:ffData>
        </w:fldChar>
      </w:r>
      <w:r w:rsidRPr="001676F9">
        <w:rPr>
          <w:rFonts w:ascii="Garamond" w:hAnsi="Garamond"/>
          <w:sz w:val="24"/>
          <w:szCs w:val="24"/>
        </w:rPr>
        <w:instrText xml:space="preserve"> FORMTEXT </w:instrText>
      </w:r>
      <w:r w:rsidRPr="001676F9">
        <w:rPr>
          <w:rFonts w:ascii="Garamond" w:hAnsi="Garamond"/>
          <w:sz w:val="24"/>
          <w:szCs w:val="24"/>
        </w:rPr>
      </w:r>
      <w:r w:rsidRPr="001676F9">
        <w:rPr>
          <w:rFonts w:ascii="Garamond" w:hAnsi="Garamond"/>
          <w:sz w:val="24"/>
          <w:szCs w:val="24"/>
        </w:rPr>
        <w:fldChar w:fldCharType="separate"/>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t> </w:t>
      </w:r>
      <w:r w:rsidRPr="001676F9">
        <w:rPr>
          <w:rFonts w:ascii="Garamond" w:hAnsi="Garamond"/>
          <w:sz w:val="24"/>
          <w:szCs w:val="24"/>
        </w:rPr>
        <w:fldChar w:fldCharType="end"/>
      </w:r>
      <w:r>
        <w:rPr>
          <w:rFonts w:ascii="Garamond" w:hAnsi="Garamond"/>
          <w:sz w:val="24"/>
          <w:szCs w:val="24"/>
        </w:rPr>
        <w:t xml:space="preserve"> Kč.</w:t>
      </w:r>
    </w:p>
    <w:p w:rsidR="005708CE" w:rsidRDefault="005708CE" w:rsidP="005708CE">
      <w:pPr>
        <w:spacing w:before="240" w:after="120"/>
        <w:jc w:val="center"/>
        <w:rPr>
          <w:rFonts w:ascii="Garamond" w:hAnsi="Garamond"/>
          <w:b/>
          <w:sz w:val="24"/>
          <w:szCs w:val="24"/>
        </w:rPr>
      </w:pPr>
      <w:r w:rsidRPr="00E227F5">
        <w:rPr>
          <w:rFonts w:ascii="Garamond" w:hAnsi="Garamond"/>
          <w:b/>
          <w:sz w:val="24"/>
          <w:szCs w:val="24"/>
        </w:rPr>
        <w:t>Poučení:</w:t>
      </w:r>
    </w:p>
    <w:p w:rsidR="005708CE" w:rsidRDefault="005708CE" w:rsidP="005708CE">
      <w:pPr>
        <w:spacing w:after="240"/>
        <w:jc w:val="both"/>
        <w:rPr>
          <w:rFonts w:ascii="Garamond" w:hAnsi="Garamond"/>
          <w:sz w:val="24"/>
          <w:szCs w:val="24"/>
        </w:rPr>
      </w:pPr>
      <w:r w:rsidRPr="00CD203B">
        <w:rPr>
          <w:rFonts w:ascii="Garamond" w:hAnsi="Garamond"/>
          <w:sz w:val="24"/>
          <w:szCs w:val="24"/>
        </w:rPr>
        <w:t xml:space="preserve">Proti tomuto usnesení je možno podat odvolání do 15 dnů ode dne jeho doručení ke </w:t>
      </w:r>
      <w:r>
        <w:rPr>
          <w:rFonts w:ascii="Garamond" w:hAnsi="Garamond"/>
          <w:sz w:val="24"/>
          <w:szCs w:val="24"/>
        </w:rPr>
        <w:fldChar w:fldCharType="begin">
          <w:ffData>
            <w:name w:val="Text119"/>
            <w:enabled/>
            <w:calcOnExit w:val="0"/>
            <w:textInput/>
          </w:ffData>
        </w:fldChar>
      </w:r>
      <w:bookmarkStart w:id="2" w:name="Text119"/>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2"/>
      <w:r w:rsidRPr="00CD203B">
        <w:rPr>
          <w:rFonts w:ascii="Garamond" w:hAnsi="Garamond"/>
          <w:sz w:val="24"/>
          <w:szCs w:val="24"/>
        </w:rPr>
        <w:t xml:space="preserve"> soudu </w:t>
      </w:r>
      <w:r>
        <w:rPr>
          <w:rFonts w:ascii="Garamond" w:hAnsi="Garamond"/>
          <w:sz w:val="24"/>
          <w:szCs w:val="24"/>
        </w:rPr>
        <w:fldChar w:fldCharType="begin">
          <w:ffData>
            <w:name w:val="Text118"/>
            <w:enabled/>
            <w:calcOnExit w:val="0"/>
            <w:textInput/>
          </w:ffData>
        </w:fldChar>
      </w:r>
      <w:bookmarkStart w:id="3" w:name="Text118"/>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3"/>
      <w:r>
        <w:rPr>
          <w:rFonts w:ascii="Garamond" w:hAnsi="Garamond"/>
          <w:sz w:val="24"/>
          <w:szCs w:val="24"/>
        </w:rPr>
        <w:t>,</w:t>
      </w:r>
      <w:r w:rsidRPr="00CD203B">
        <w:rPr>
          <w:rFonts w:ascii="Garamond" w:hAnsi="Garamond"/>
          <w:sz w:val="24"/>
          <w:szCs w:val="24"/>
        </w:rPr>
        <w:t xml:space="preserve"> pro</w:t>
      </w:r>
      <w:r w:rsidR="007550AE">
        <w:rPr>
          <w:rFonts w:ascii="Garamond" w:hAnsi="Garamond"/>
          <w:sz w:val="24"/>
          <w:szCs w:val="24"/>
        </w:rPr>
        <w:t>střednictvím</w:t>
      </w:r>
      <w:r>
        <w:rPr>
          <w:rFonts w:ascii="Garamond" w:hAnsi="Garamond"/>
          <w:sz w:val="24"/>
          <w:szCs w:val="24"/>
        </w:rPr>
        <w:t xml:space="preserve"> </w:t>
      </w:r>
      <w:r w:rsidR="007550AE">
        <w:rPr>
          <w:rFonts w:ascii="Garamond" w:hAnsi="Garamond"/>
          <w:sz w:val="24"/>
          <w:szCs w:val="24"/>
        </w:rPr>
        <w:t>soudního exekutora</w:t>
      </w:r>
      <w:r>
        <w:rPr>
          <w:rFonts w:ascii="Garamond" w:hAnsi="Garamond"/>
          <w:sz w:val="24"/>
          <w:szCs w:val="24"/>
        </w:rPr>
        <w:t>.</w:t>
      </w:r>
    </w:p>
    <w:p w:rsidR="00F4512E" w:rsidRPr="00E227F5" w:rsidRDefault="007550AE" w:rsidP="005708CE">
      <w:pPr>
        <w:spacing w:after="240"/>
        <w:jc w:val="both"/>
        <w:rPr>
          <w:rFonts w:ascii="Garamond" w:hAnsi="Garamond"/>
          <w:sz w:val="24"/>
          <w:szCs w:val="24"/>
        </w:rPr>
      </w:pPr>
      <w:r w:rsidRPr="00CD203B">
        <w:rPr>
          <w:rFonts w:ascii="Garamond" w:hAnsi="Garamond"/>
          <w:sz w:val="24"/>
          <w:szCs w:val="24"/>
        </w:rPr>
        <w:t xml:space="preserve">Proti tomuto usnesení </w:t>
      </w:r>
      <w:r w:rsidR="009110FE">
        <w:rPr>
          <w:rFonts w:ascii="Garamond" w:hAnsi="Garamond"/>
          <w:sz w:val="24"/>
          <w:szCs w:val="24"/>
        </w:rPr>
        <w:t>může</w:t>
      </w:r>
      <w:r w:rsidRPr="00CD203B">
        <w:rPr>
          <w:rFonts w:ascii="Garamond" w:hAnsi="Garamond"/>
          <w:sz w:val="24"/>
          <w:szCs w:val="24"/>
        </w:rPr>
        <w:t xml:space="preserve"> </w:t>
      </w:r>
      <w:r w:rsidR="009110FE">
        <w:rPr>
          <w:rFonts w:ascii="Garamond" w:hAnsi="Garamond"/>
          <w:sz w:val="24"/>
          <w:szCs w:val="24"/>
        </w:rPr>
        <w:t>exekuční soud vystupující za stát</w:t>
      </w:r>
      <w:r w:rsidRPr="00CD203B">
        <w:rPr>
          <w:rFonts w:ascii="Garamond" w:hAnsi="Garamond"/>
          <w:sz w:val="24"/>
          <w:szCs w:val="24"/>
        </w:rPr>
        <w:t xml:space="preserve"> podat odvolání do </w:t>
      </w:r>
      <w:r w:rsidR="009110FE">
        <w:rPr>
          <w:rFonts w:ascii="Garamond" w:hAnsi="Garamond"/>
          <w:sz w:val="24"/>
          <w:szCs w:val="24"/>
        </w:rPr>
        <w:t>3</w:t>
      </w:r>
      <w:r w:rsidRPr="00CD203B">
        <w:rPr>
          <w:rFonts w:ascii="Garamond" w:hAnsi="Garamond"/>
          <w:sz w:val="24"/>
          <w:szCs w:val="24"/>
        </w:rPr>
        <w:t xml:space="preserve"> </w:t>
      </w:r>
      <w:r w:rsidR="009110FE">
        <w:rPr>
          <w:rFonts w:ascii="Garamond" w:hAnsi="Garamond"/>
          <w:sz w:val="24"/>
          <w:szCs w:val="24"/>
        </w:rPr>
        <w:t>měsíců</w:t>
      </w:r>
      <w:r w:rsidRPr="00CD203B">
        <w:rPr>
          <w:rFonts w:ascii="Garamond" w:hAnsi="Garamond"/>
          <w:sz w:val="24"/>
          <w:szCs w:val="24"/>
        </w:rPr>
        <w:t xml:space="preserve"> ode dne jeho doručení ke </w:t>
      </w:r>
      <w:r>
        <w:rPr>
          <w:rFonts w:ascii="Garamond" w:hAnsi="Garamond"/>
          <w:sz w:val="24"/>
          <w:szCs w:val="24"/>
        </w:rPr>
        <w:fldChar w:fldCharType="begin">
          <w:ffData>
            <w:name w:val="Text119"/>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sidRPr="00CD203B">
        <w:rPr>
          <w:rFonts w:ascii="Garamond" w:hAnsi="Garamond"/>
          <w:sz w:val="24"/>
          <w:szCs w:val="24"/>
        </w:rPr>
        <w:t xml:space="preserve"> soudu </w:t>
      </w:r>
      <w:r>
        <w:rPr>
          <w:rFonts w:ascii="Garamond" w:hAnsi="Garamond"/>
          <w:sz w:val="24"/>
          <w:szCs w:val="24"/>
        </w:rPr>
        <w:fldChar w:fldCharType="begin">
          <w:ffData>
            <w:name w:val="Text118"/>
            <w:enabled/>
            <w:calcOnExit w:val="0"/>
            <w:textInput/>
          </w:ffData>
        </w:fldChar>
      </w:r>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r>
        <w:rPr>
          <w:rFonts w:ascii="Garamond" w:hAnsi="Garamond"/>
          <w:sz w:val="24"/>
          <w:szCs w:val="24"/>
        </w:rPr>
        <w:t>,</w:t>
      </w:r>
      <w:r w:rsidRPr="00CD203B">
        <w:rPr>
          <w:rFonts w:ascii="Garamond" w:hAnsi="Garamond"/>
          <w:sz w:val="24"/>
          <w:szCs w:val="24"/>
        </w:rPr>
        <w:t xml:space="preserve"> pro</w:t>
      </w:r>
      <w:r>
        <w:rPr>
          <w:rFonts w:ascii="Garamond" w:hAnsi="Garamond"/>
          <w:sz w:val="24"/>
          <w:szCs w:val="24"/>
        </w:rPr>
        <w:t>střednictvím soudního exekutora.</w:t>
      </w:r>
      <w:r w:rsidR="00F4512E">
        <w:rPr>
          <w:rFonts w:ascii="Garamond" w:hAnsi="Garamond"/>
          <w:sz w:val="24"/>
          <w:szCs w:val="24"/>
        </w:rPr>
        <w:t xml:space="preserve"> </w:t>
      </w:r>
      <w:r w:rsidR="00F4512E" w:rsidRPr="00F4512E">
        <w:rPr>
          <w:rFonts w:ascii="Garamond" w:hAnsi="Garamond"/>
          <w:sz w:val="24"/>
          <w:szCs w:val="24"/>
        </w:rPr>
        <w:t xml:space="preserve">Posledně uvedená lhůta pro odvolání se prodlužuje o dobu od doručení žádosti nebo výzvy exekučního soudu podle čl. II. </w:t>
      </w:r>
      <w:r w:rsidR="00892E9C">
        <w:rPr>
          <w:rFonts w:ascii="Garamond" w:hAnsi="Garamond"/>
          <w:sz w:val="24"/>
          <w:szCs w:val="24"/>
        </w:rPr>
        <w:t>bodu 6 zákona</w:t>
      </w:r>
      <w:r w:rsidR="00F4512E" w:rsidRPr="00F4512E">
        <w:rPr>
          <w:rFonts w:ascii="Garamond" w:hAnsi="Garamond"/>
          <w:sz w:val="24"/>
          <w:szCs w:val="24"/>
        </w:rPr>
        <w:t xml:space="preserve"> č. 25</w:t>
      </w:r>
      <w:r w:rsidR="00892E9C">
        <w:rPr>
          <w:rFonts w:ascii="Garamond" w:hAnsi="Garamond"/>
          <w:sz w:val="24"/>
          <w:szCs w:val="24"/>
        </w:rPr>
        <w:t>5</w:t>
      </w:r>
      <w:r w:rsidR="00F4512E" w:rsidRPr="00F4512E">
        <w:rPr>
          <w:rFonts w:ascii="Garamond" w:hAnsi="Garamond"/>
          <w:sz w:val="24"/>
          <w:szCs w:val="24"/>
        </w:rPr>
        <w:t>/2023 Sb. soudnímu exekutorovi do doručení kopie exekučního spisu exekučnímu soudu, případně do zpřístupnění kopie exekučního spisu vedeného v elektronické podobě nebo do doručení doplněných údajů nebo přehledu údajů vyhotoveného na formuláři, případně vysvětlení exekučnímu soudu, nejdéle však o 12 měsíců.</w:t>
      </w:r>
    </w:p>
    <w:p w:rsidR="005708CE" w:rsidRDefault="005708CE" w:rsidP="005708CE">
      <w:pPr>
        <w:spacing w:after="120"/>
        <w:rPr>
          <w:rFonts w:ascii="Garamond" w:hAnsi="Garamond"/>
          <w:color w:val="000000"/>
          <w:sz w:val="24"/>
          <w:szCs w:val="24"/>
        </w:rPr>
      </w:pPr>
      <w:r>
        <w:rPr>
          <w:rFonts w:ascii="Garamond" w:hAnsi="Garamond"/>
          <w:sz w:val="24"/>
          <w:szCs w:val="24"/>
        </w:rPr>
        <w:fldChar w:fldCharType="begin">
          <w:ffData>
            <w:name w:val="Text8"/>
            <w:enabled/>
            <w:calcOnExit w:val="0"/>
            <w:textInput>
              <w:default w:val="místo"/>
            </w:textInput>
          </w:ffData>
        </w:fldChar>
      </w:r>
      <w:r>
        <w:rPr>
          <w:rFonts w:ascii="Garamond" w:hAnsi="Garamond"/>
          <w:color w:val="000000"/>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color w:val="000000"/>
          <w:sz w:val="24"/>
          <w:szCs w:val="24"/>
        </w:rPr>
        <w:t>místo</w:t>
      </w:r>
      <w:r>
        <w:rPr>
          <w:rFonts w:ascii="Garamond" w:hAnsi="Garamond"/>
          <w:sz w:val="24"/>
          <w:szCs w:val="24"/>
        </w:rPr>
        <w:fldChar w:fldCharType="end"/>
      </w:r>
      <w:r>
        <w:rPr>
          <w:rFonts w:ascii="Garamond" w:hAnsi="Garamond"/>
          <w:color w:val="000000"/>
          <w:sz w:val="24"/>
          <w:szCs w:val="24"/>
        </w:rPr>
        <w:t xml:space="preserve"> </w:t>
      </w:r>
      <w:r>
        <w:rPr>
          <w:rFonts w:ascii="Garamond" w:hAnsi="Garamond"/>
          <w:sz w:val="24"/>
          <w:szCs w:val="24"/>
        </w:rPr>
        <w:fldChar w:fldCharType="begin">
          <w:ffData>
            <w:name w:val=""/>
            <w:enabled/>
            <w:calcOnExit w:val="0"/>
            <w:textInput>
              <w:default w:val="datum"/>
            </w:textInput>
          </w:ffData>
        </w:fldChar>
      </w:r>
      <w:r>
        <w:rPr>
          <w:rFonts w:ascii="Garamond" w:hAnsi="Garamond"/>
          <w:color w:val="000000"/>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color w:val="000000"/>
          <w:sz w:val="24"/>
          <w:szCs w:val="24"/>
        </w:rPr>
        <w:t>datum</w:t>
      </w:r>
      <w:r>
        <w:rPr>
          <w:rFonts w:ascii="Garamond" w:hAnsi="Garamond"/>
          <w:sz w:val="24"/>
          <w:szCs w:val="24"/>
        </w:rPr>
        <w:fldChar w:fldCharType="end"/>
      </w:r>
    </w:p>
    <w:p w:rsidR="005708CE" w:rsidRPr="00A06974" w:rsidRDefault="005708CE" w:rsidP="005708CE">
      <w:pPr>
        <w:tabs>
          <w:tab w:val="center" w:pos="7088"/>
        </w:tabs>
        <w:rPr>
          <w:rFonts w:ascii="Garamond" w:hAnsi="Garamond"/>
          <w:sz w:val="24"/>
          <w:szCs w:val="24"/>
        </w:rPr>
      </w:pPr>
      <w:r w:rsidRPr="00A06974">
        <w:rPr>
          <w:rFonts w:ascii="Garamond" w:hAnsi="Garamond"/>
          <w:sz w:val="24"/>
          <w:szCs w:val="24"/>
        </w:rPr>
        <w:fldChar w:fldCharType="begin">
          <w:ffData>
            <w:name w:val=""/>
            <w:enabled/>
            <w:calcOnExit w:val="0"/>
            <w:textInput>
              <w:default w:val="(Jméno a příjmení)"/>
            </w:textInput>
          </w:ffData>
        </w:fldChar>
      </w:r>
      <w:r w:rsidRPr="00A06974">
        <w:rPr>
          <w:rFonts w:ascii="Garamond" w:hAnsi="Garamond"/>
          <w:sz w:val="24"/>
          <w:szCs w:val="24"/>
        </w:rPr>
        <w:instrText xml:space="preserve"> FORMTEXT </w:instrText>
      </w:r>
      <w:r w:rsidRPr="00A06974">
        <w:rPr>
          <w:rFonts w:ascii="Garamond" w:hAnsi="Garamond"/>
          <w:sz w:val="24"/>
          <w:szCs w:val="24"/>
        </w:rPr>
      </w:r>
      <w:r w:rsidRPr="00A06974">
        <w:rPr>
          <w:rFonts w:ascii="Garamond" w:hAnsi="Garamond"/>
          <w:sz w:val="24"/>
          <w:szCs w:val="24"/>
        </w:rPr>
        <w:fldChar w:fldCharType="separate"/>
      </w:r>
      <w:r w:rsidRPr="00A06974">
        <w:rPr>
          <w:rFonts w:ascii="Garamond" w:hAnsi="Garamond"/>
          <w:noProof/>
          <w:sz w:val="24"/>
          <w:szCs w:val="24"/>
        </w:rPr>
        <w:t>(Jméno a příjmení)</w:t>
      </w:r>
      <w:r w:rsidRPr="00A06974">
        <w:rPr>
          <w:rFonts w:ascii="Garamond" w:hAnsi="Garamond"/>
          <w:sz w:val="24"/>
          <w:szCs w:val="24"/>
        </w:rPr>
        <w:fldChar w:fldCharType="end"/>
      </w:r>
      <w:r w:rsidR="007550AE">
        <w:rPr>
          <w:rFonts w:ascii="Garamond" w:hAnsi="Garamond"/>
          <w:sz w:val="24"/>
          <w:szCs w:val="24"/>
        </w:rPr>
        <w:t xml:space="preserve">, </w:t>
      </w:r>
      <w:proofErr w:type="gramStart"/>
      <w:r w:rsidR="007550AE">
        <w:rPr>
          <w:rFonts w:ascii="Garamond" w:hAnsi="Garamond"/>
          <w:sz w:val="24"/>
          <w:szCs w:val="24"/>
        </w:rPr>
        <w:t>v.r.</w:t>
      </w:r>
      <w:proofErr w:type="gramEnd"/>
    </w:p>
    <w:p w:rsidR="005708CE" w:rsidRPr="00E227F5" w:rsidRDefault="007550AE" w:rsidP="005708CE">
      <w:pPr>
        <w:spacing w:after="120"/>
        <w:rPr>
          <w:rFonts w:ascii="Garamond" w:hAnsi="Garamond"/>
          <w:sz w:val="24"/>
          <w:szCs w:val="24"/>
        </w:rPr>
      </w:pPr>
      <w:r>
        <w:rPr>
          <w:rFonts w:ascii="Garamond" w:hAnsi="Garamond"/>
          <w:sz w:val="24"/>
          <w:szCs w:val="24"/>
        </w:rPr>
        <w:t>soudní exekutor</w:t>
      </w:r>
    </w:p>
    <w:p w:rsidR="004155FC" w:rsidRDefault="004155FC"/>
    <w:sectPr w:rsidR="004155FC" w:rsidSect="00900035">
      <w:headerReference w:type="default" r:id="rId8"/>
      <w:headerReference w:type="first" r:id="rId9"/>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FEC" w:rsidRDefault="00841FEC" w:rsidP="007550AE">
      <w:r>
        <w:separator/>
      </w:r>
    </w:p>
  </w:endnote>
  <w:endnote w:type="continuationSeparator" w:id="0">
    <w:p w:rsidR="00841FEC" w:rsidRDefault="00841FEC" w:rsidP="0075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FEC" w:rsidRDefault="00841FEC" w:rsidP="007550AE">
      <w:r>
        <w:separator/>
      </w:r>
    </w:p>
  </w:footnote>
  <w:footnote w:type="continuationSeparator" w:id="0">
    <w:p w:rsidR="00841FEC" w:rsidRDefault="00841FEC" w:rsidP="00755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35" w:rsidRPr="00442C5F" w:rsidRDefault="00841FEC" w:rsidP="00900035">
    <w:pPr>
      <w:pStyle w:val="Zhlav"/>
      <w:rPr>
        <w:rFonts w:ascii="Garamond" w:hAnsi="Garamond"/>
        <w:sz w:val="24"/>
      </w:rPr>
    </w:pPr>
    <w:sdt>
      <w:sdtPr>
        <w:rPr>
          <w:rFonts w:ascii="Garamond" w:hAnsi="Garamond"/>
          <w:sz w:val="24"/>
        </w:rPr>
        <w:id w:val="1033772993"/>
        <w:docPartObj>
          <w:docPartGallery w:val="Page Numbers (Top of Page)"/>
          <w:docPartUnique/>
        </w:docPartObj>
      </w:sdtPr>
      <w:sdtEndPr/>
      <w:sdtContent>
        <w:r w:rsidR="00900035" w:rsidRPr="00442C5F">
          <w:rPr>
            <w:rFonts w:ascii="Garamond" w:hAnsi="Garamond"/>
            <w:sz w:val="24"/>
          </w:rPr>
          <w:tab/>
        </w:r>
        <w:r w:rsidR="00900035" w:rsidRPr="00442C5F">
          <w:rPr>
            <w:rFonts w:ascii="Garamond" w:hAnsi="Garamond"/>
            <w:sz w:val="24"/>
          </w:rPr>
          <w:fldChar w:fldCharType="begin"/>
        </w:r>
        <w:r w:rsidR="00900035" w:rsidRPr="00442C5F">
          <w:rPr>
            <w:rFonts w:ascii="Garamond" w:hAnsi="Garamond"/>
            <w:sz w:val="24"/>
          </w:rPr>
          <w:instrText>PAGE   \* MERGEFORMAT</w:instrText>
        </w:r>
        <w:r w:rsidR="00900035" w:rsidRPr="00442C5F">
          <w:rPr>
            <w:rFonts w:ascii="Garamond" w:hAnsi="Garamond"/>
            <w:sz w:val="24"/>
          </w:rPr>
          <w:fldChar w:fldCharType="separate"/>
        </w:r>
        <w:r w:rsidR="00FD6846">
          <w:rPr>
            <w:rFonts w:ascii="Garamond" w:hAnsi="Garamond"/>
            <w:noProof/>
            <w:sz w:val="24"/>
          </w:rPr>
          <w:t>6</w:t>
        </w:r>
        <w:r w:rsidR="00900035" w:rsidRPr="00442C5F">
          <w:rPr>
            <w:rFonts w:ascii="Garamond" w:hAnsi="Garamond"/>
            <w:sz w:val="24"/>
          </w:rPr>
          <w:fldChar w:fldCharType="end"/>
        </w:r>
        <w:r w:rsidR="00900035" w:rsidRPr="00442C5F">
          <w:rPr>
            <w:rFonts w:ascii="Garamond" w:hAnsi="Garamond"/>
            <w:sz w:val="24"/>
          </w:rPr>
          <w:tab/>
        </w:r>
      </w:sdtContent>
    </w:sdt>
    <w:proofErr w:type="spellStart"/>
    <w:r w:rsidR="00900035" w:rsidRPr="00442C5F">
      <w:rPr>
        <w:rFonts w:ascii="Garamond" w:hAnsi="Garamond"/>
        <w:sz w:val="24"/>
      </w:rPr>
      <w:t>sp</w:t>
    </w:r>
    <w:proofErr w:type="spellEnd"/>
    <w:r w:rsidR="00900035" w:rsidRPr="00442C5F">
      <w:rPr>
        <w:rFonts w:ascii="Garamond" w:hAnsi="Garamond"/>
        <w:sz w:val="24"/>
      </w:rPr>
      <w:t>. </w:t>
    </w:r>
    <w:proofErr w:type="gramStart"/>
    <w:r w:rsidR="00900035" w:rsidRPr="00442C5F">
      <w:rPr>
        <w:rFonts w:ascii="Garamond" w:hAnsi="Garamond"/>
        <w:sz w:val="24"/>
      </w:rPr>
      <w:t>zn.</w:t>
    </w:r>
    <w:proofErr w:type="gramEnd"/>
    <w:r w:rsidR="00900035" w:rsidRPr="00442C5F">
      <w:rPr>
        <w:rFonts w:ascii="Garamond" w:hAnsi="Garamond"/>
        <w:sz w:val="2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35" w:rsidRPr="00442C5F" w:rsidRDefault="00900035" w:rsidP="00900035">
    <w:pPr>
      <w:pStyle w:val="Zhlav"/>
      <w:jc w:val="right"/>
      <w:rPr>
        <w:rFonts w:ascii="Garamond" w:hAnsi="Garamond"/>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92BC9"/>
    <w:multiLevelType w:val="hybridMultilevel"/>
    <w:tmpl w:val="9EE8BD36"/>
    <w:lvl w:ilvl="0" w:tplc="025AACD2">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85B3FDD"/>
    <w:multiLevelType w:val="hybridMultilevel"/>
    <w:tmpl w:val="E4902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A27378"/>
    <w:multiLevelType w:val="hybridMultilevel"/>
    <w:tmpl w:val="03E02560"/>
    <w:lvl w:ilvl="0" w:tplc="04050013">
      <w:start w:val="1"/>
      <w:numFmt w:val="upperRoman"/>
      <w:lvlText w:val="%1."/>
      <w:lvlJc w:val="right"/>
      <w:pPr>
        <w:ind w:left="1287" w:hanging="360"/>
      </w:pPr>
    </w:lvl>
    <w:lvl w:ilvl="1" w:tplc="52CA67B8">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AD"/>
    <w:rsid w:val="001676F9"/>
    <w:rsid w:val="001F5FAD"/>
    <w:rsid w:val="002369E8"/>
    <w:rsid w:val="00354456"/>
    <w:rsid w:val="004155FC"/>
    <w:rsid w:val="00440D3B"/>
    <w:rsid w:val="004936C4"/>
    <w:rsid w:val="004A1786"/>
    <w:rsid w:val="005708CE"/>
    <w:rsid w:val="005B2CF2"/>
    <w:rsid w:val="007550AE"/>
    <w:rsid w:val="00780FC6"/>
    <w:rsid w:val="00826A2B"/>
    <w:rsid w:val="00841FEC"/>
    <w:rsid w:val="00892E9C"/>
    <w:rsid w:val="00900035"/>
    <w:rsid w:val="009110FE"/>
    <w:rsid w:val="00922F9F"/>
    <w:rsid w:val="00B01F64"/>
    <w:rsid w:val="00B927CD"/>
    <w:rsid w:val="00C0575B"/>
    <w:rsid w:val="00C40D90"/>
    <w:rsid w:val="00EC7D8F"/>
    <w:rsid w:val="00F4512E"/>
    <w:rsid w:val="00FD6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D2709-3813-49AE-A35E-CABBE217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08CE"/>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08CE"/>
    <w:pPr>
      <w:tabs>
        <w:tab w:val="center" w:pos="4536"/>
        <w:tab w:val="right" w:pos="9072"/>
      </w:tabs>
    </w:pPr>
  </w:style>
  <w:style w:type="character" w:customStyle="1" w:styleId="ZhlavChar">
    <w:name w:val="Záhlaví Char"/>
    <w:basedOn w:val="Standardnpsmoodstavce"/>
    <w:link w:val="Zhlav"/>
    <w:uiPriority w:val="99"/>
    <w:rsid w:val="005708CE"/>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708CE"/>
    <w:pPr>
      <w:ind w:left="720"/>
      <w:contextualSpacing/>
    </w:pPr>
  </w:style>
  <w:style w:type="paragraph" w:styleId="Zpat">
    <w:name w:val="footer"/>
    <w:basedOn w:val="Normln"/>
    <w:link w:val="ZpatChar"/>
    <w:uiPriority w:val="99"/>
    <w:unhideWhenUsed/>
    <w:rsid w:val="007550AE"/>
    <w:pPr>
      <w:tabs>
        <w:tab w:val="center" w:pos="4536"/>
        <w:tab w:val="right" w:pos="9072"/>
      </w:tabs>
    </w:pPr>
  </w:style>
  <w:style w:type="character" w:customStyle="1" w:styleId="ZpatChar">
    <w:name w:val="Zápatí Char"/>
    <w:basedOn w:val="Standardnpsmoodstavce"/>
    <w:link w:val="Zpat"/>
    <w:uiPriority w:val="99"/>
    <w:rsid w:val="007550AE"/>
    <w:rPr>
      <w:rFonts w:ascii="Times New Roman" w:eastAsia="Times New Roman" w:hAnsi="Times New Roman" w:cs="Times New Roman"/>
      <w:sz w:val="20"/>
      <w:szCs w:val="20"/>
      <w:lang w:eastAsia="cs-CZ"/>
    </w:rPr>
  </w:style>
  <w:style w:type="paragraph" w:customStyle="1" w:styleId="Default">
    <w:name w:val="Default"/>
    <w:rsid w:val="00B927C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780FC6"/>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83024">
      <w:bodyDiv w:val="1"/>
      <w:marLeft w:val="0"/>
      <w:marRight w:val="0"/>
      <w:marTop w:val="0"/>
      <w:marBottom w:val="0"/>
      <w:divBdr>
        <w:top w:val="none" w:sz="0" w:space="0" w:color="auto"/>
        <w:left w:val="none" w:sz="0" w:space="0" w:color="auto"/>
        <w:bottom w:val="none" w:sz="0" w:space="0" w:color="auto"/>
        <w:right w:val="none" w:sz="0" w:space="0" w:color="auto"/>
      </w:divBdr>
    </w:div>
    <w:div w:id="20661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9B3C-E26E-4E2E-AFB4-4BD8C773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2913</Words>
  <Characters>17190</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pravnik2</dc:creator>
  <cp:keywords/>
  <dc:description/>
  <cp:lastModifiedBy>pravnik2</cp:lastModifiedBy>
  <cp:revision>8</cp:revision>
  <dcterms:created xsi:type="dcterms:W3CDTF">2023-08-24T15:14:00Z</dcterms:created>
  <dcterms:modified xsi:type="dcterms:W3CDTF">2023-09-22T11:12:00Z</dcterms:modified>
</cp:coreProperties>
</file>